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25" w:rsidRPr="00EF02CA" w:rsidRDefault="00C65225" w:rsidP="00C6522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2"/>
          <w:szCs w:val="32"/>
          <w:lang w:val="es-ES" w:eastAsia="es-ES"/>
        </w:rPr>
      </w:pPr>
      <w:r w:rsidRPr="00EF02CA">
        <w:rPr>
          <w:rFonts w:eastAsia="Times New Roman" w:cs="Arial"/>
          <w:b/>
          <w:bCs/>
          <w:color w:val="000000"/>
          <w:sz w:val="32"/>
          <w:szCs w:val="32"/>
          <w:lang w:val="es-ES" w:eastAsia="es-ES"/>
        </w:rPr>
        <w:t>MINUTA</w:t>
      </w:r>
    </w:p>
    <w:p w:rsidR="00C65225" w:rsidRPr="00EF02CA" w:rsidRDefault="00C65225" w:rsidP="00C65225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s-ES" w:eastAsia="es-ES"/>
        </w:rPr>
      </w:pPr>
      <w:r w:rsidRPr="00EF02CA">
        <w:rPr>
          <w:rFonts w:eastAsia="Times New Roman" w:cs="Arial"/>
          <w:b/>
          <w:bCs/>
          <w:sz w:val="28"/>
          <w:szCs w:val="28"/>
          <w:lang w:val="es-ES" w:eastAsia="es-ES"/>
        </w:rPr>
        <w:t>TURISMO EN TEMPORADA BAJA</w:t>
      </w:r>
    </w:p>
    <w:p w:rsidR="00C65225" w:rsidRPr="0081402D" w:rsidRDefault="00C65225" w:rsidP="00C65225">
      <w:pPr>
        <w:jc w:val="center"/>
        <w:rPr>
          <w:rFonts w:eastAsia="Times New Roman" w:cs="Arial"/>
          <w:b/>
          <w:bCs/>
          <w:lang w:val="es-ES" w:eastAsia="es-ES"/>
        </w:rPr>
      </w:pPr>
    </w:p>
    <w:p w:rsidR="00C65225" w:rsidRPr="00CB76BA" w:rsidRDefault="00C65225" w:rsidP="00C65225">
      <w:pPr>
        <w:jc w:val="both"/>
        <w:rPr>
          <w:rFonts w:eastAsia="MS Mincho"/>
          <w:lang w:val="es-ES" w:eastAsia="es-ES"/>
        </w:rPr>
      </w:pPr>
      <w:r w:rsidRPr="009A75D2">
        <w:rPr>
          <w:b/>
          <w:color w:val="FF6600"/>
          <w:lang w:val="es-ES"/>
        </w:rPr>
        <w:t xml:space="preserve">PERFIL TURISTA CHILENO TEMPORADA BAJA </w:t>
      </w:r>
    </w:p>
    <w:p w:rsidR="00C65225" w:rsidRPr="00005F43" w:rsidRDefault="00C65225" w:rsidP="00C65225">
      <w:pPr>
        <w:numPr>
          <w:ilvl w:val="0"/>
          <w:numId w:val="19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  <w:lang w:val="es-ES"/>
        </w:rPr>
        <w:t>Según estudios de Ser</w:t>
      </w:r>
      <w:bookmarkStart w:id="0" w:name="_GoBack"/>
      <w:bookmarkEnd w:id="0"/>
      <w:r>
        <w:rPr>
          <w:rFonts w:cs="Calibri"/>
          <w:lang w:val="es-ES"/>
        </w:rPr>
        <w:t>natur, l</w:t>
      </w:r>
      <w:r w:rsidRPr="00005F43">
        <w:rPr>
          <w:rFonts w:cs="Calibri"/>
        </w:rPr>
        <w:t>a mayoría de los chilenos realiza viajes a destinos cercanos al lugar de residencia, y no planifica sus viajes con tanta anticipación (51,9% planifica con menos de 1 semana de anticipación), y además toma en consideración las recomendaciones que le puede realizar un familiar o amigo (32,1% viaja por recomendación de “</w:t>
      </w:r>
      <w:proofErr w:type="spellStart"/>
      <w:r w:rsidRPr="00005F43">
        <w:rPr>
          <w:rFonts w:cs="Calibri"/>
        </w:rPr>
        <w:t>bocaoreja</w:t>
      </w:r>
      <w:proofErr w:type="spellEnd"/>
      <w:r w:rsidRPr="00005F43">
        <w:rPr>
          <w:rFonts w:cs="Calibri"/>
        </w:rPr>
        <w:t>”) y sin duda que toma en cuenta la buena experiencia que tuvo en el destino, lo que lo motiva a volver nuevamente y quizás conocer o disfrutar de otras cosas que en un primer viaje no hizo (51,6% viaja al destino por haber tenido buenas experiencias anteriores).</w:t>
      </w:r>
    </w:p>
    <w:p w:rsidR="00C65225" w:rsidRPr="00CB76BA" w:rsidRDefault="00C65225" w:rsidP="00C65225">
      <w:pPr>
        <w:jc w:val="both"/>
        <w:rPr>
          <w:rFonts w:cs="Calibri"/>
        </w:rPr>
      </w:pPr>
    </w:p>
    <w:p w:rsidR="00C65225" w:rsidRDefault="00C65225" w:rsidP="00C65225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lang w:val="es-ES"/>
        </w:rPr>
      </w:pPr>
      <w:r>
        <w:t>La Subsecretaria de Turismo, Javiera Montes señaló “e</w:t>
      </w:r>
      <w:r w:rsidRPr="00CB76BA">
        <w:rPr>
          <w:lang w:val="es-ES"/>
        </w:rPr>
        <w:t xml:space="preserve">n temporada baja -  abril a julio – </w:t>
      </w:r>
      <w:r w:rsidR="00B30AD9">
        <w:rPr>
          <w:lang w:val="es-ES"/>
        </w:rPr>
        <w:t>cerca</w:t>
      </w:r>
      <w:r w:rsidRPr="00CB76BA">
        <w:rPr>
          <w:lang w:val="es-ES"/>
        </w:rPr>
        <w:t xml:space="preserve"> de  </w:t>
      </w:r>
      <w:r w:rsidR="00B30AD9" w:rsidRPr="00B30AD9">
        <w:rPr>
          <w:highlight w:val="yellow"/>
          <w:lang w:val="es-ES"/>
        </w:rPr>
        <w:t>2</w:t>
      </w:r>
      <w:r w:rsidRPr="00CB76BA">
        <w:rPr>
          <w:lang w:val="es-ES"/>
        </w:rPr>
        <w:t xml:space="preserve"> millones de hogares realizan al menos un viaje por motivos turísticos, </w:t>
      </w:r>
      <w:r>
        <w:rPr>
          <w:lang w:val="es-ES"/>
        </w:rPr>
        <w:t xml:space="preserve">y son cerca de </w:t>
      </w:r>
      <w:r w:rsidR="00B30AD9" w:rsidRPr="00B30AD9">
        <w:rPr>
          <w:highlight w:val="yellow"/>
          <w:lang w:val="es-ES"/>
        </w:rPr>
        <w:t>6.169.151</w:t>
      </w:r>
      <w:r w:rsidRPr="00005F43">
        <w:rPr>
          <w:lang w:val="es-ES"/>
        </w:rPr>
        <w:t xml:space="preserve"> </w:t>
      </w:r>
      <w:r>
        <w:rPr>
          <w:lang w:val="es-ES"/>
        </w:rPr>
        <w:t xml:space="preserve">los </w:t>
      </w:r>
      <w:r w:rsidRPr="00005F43">
        <w:rPr>
          <w:lang w:val="es-ES"/>
        </w:rPr>
        <w:t xml:space="preserve">chilenos </w:t>
      </w:r>
      <w:r>
        <w:rPr>
          <w:lang w:val="es-ES"/>
        </w:rPr>
        <w:t xml:space="preserve">que </w:t>
      </w:r>
      <w:r w:rsidRPr="00005F43">
        <w:rPr>
          <w:lang w:val="es-ES"/>
        </w:rPr>
        <w:t>realiza</w:t>
      </w:r>
      <w:r>
        <w:rPr>
          <w:lang w:val="es-ES"/>
        </w:rPr>
        <w:t xml:space="preserve">n </w:t>
      </w:r>
      <w:r w:rsidRPr="00005F43">
        <w:rPr>
          <w:lang w:val="es-ES"/>
        </w:rPr>
        <w:t>al menos un viaje con o sin p</w:t>
      </w:r>
      <w:r>
        <w:rPr>
          <w:lang w:val="es-ES"/>
        </w:rPr>
        <w:t xml:space="preserve">ernoctación durante este periodo”, indicó. </w:t>
      </w:r>
    </w:p>
    <w:p w:rsidR="00C65225" w:rsidRDefault="00C65225" w:rsidP="00C65225">
      <w:pPr>
        <w:ind w:left="360"/>
        <w:contextualSpacing/>
        <w:jc w:val="both"/>
        <w:rPr>
          <w:lang w:val="es-ES"/>
        </w:rPr>
      </w:pPr>
    </w:p>
    <w:p w:rsidR="00C65225" w:rsidRDefault="00C65225" w:rsidP="00C65225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lang w:val="es-ES"/>
        </w:rPr>
      </w:pPr>
      <w:r w:rsidRPr="00005F43">
        <w:rPr>
          <w:lang w:val="es-ES"/>
        </w:rPr>
        <w:t xml:space="preserve">De los </w:t>
      </w:r>
      <w:r w:rsidR="00B30AD9" w:rsidRPr="00B30AD9">
        <w:rPr>
          <w:highlight w:val="yellow"/>
          <w:lang w:val="es-ES"/>
        </w:rPr>
        <w:t>6.169.151</w:t>
      </w:r>
      <w:r w:rsidR="00B30AD9" w:rsidRPr="00005F43">
        <w:rPr>
          <w:lang w:val="es-ES"/>
        </w:rPr>
        <w:t xml:space="preserve"> </w:t>
      </w:r>
      <w:r w:rsidRPr="00005F43">
        <w:rPr>
          <w:lang w:val="es-ES"/>
        </w:rPr>
        <w:t xml:space="preserve">los chilenos que vacacionan entre abril y julio, </w:t>
      </w:r>
      <w:r w:rsidR="00B30AD9" w:rsidRPr="00B30AD9">
        <w:rPr>
          <w:highlight w:val="yellow"/>
          <w:lang w:val="es-ES"/>
        </w:rPr>
        <w:t>4.564.891</w:t>
      </w:r>
      <w:r w:rsidRPr="00005F43">
        <w:rPr>
          <w:lang w:val="es-ES"/>
        </w:rPr>
        <w:t xml:space="preserve"> personas hicieron al menos un viaje con pernoctación en el periodo, esto quiere decir que alojan en un destino que no es el de origen, mientras que </w:t>
      </w:r>
      <w:r w:rsidRPr="00B30AD9">
        <w:rPr>
          <w:highlight w:val="yellow"/>
          <w:lang w:val="es-ES"/>
        </w:rPr>
        <w:t>2.</w:t>
      </w:r>
      <w:r w:rsidR="00B30AD9" w:rsidRPr="00B30AD9">
        <w:rPr>
          <w:highlight w:val="yellow"/>
          <w:lang w:val="es-ES"/>
        </w:rPr>
        <w:t>482</w:t>
      </w:r>
      <w:r w:rsidR="00B30AD9">
        <w:rPr>
          <w:highlight w:val="yellow"/>
          <w:lang w:val="es-ES"/>
        </w:rPr>
        <w:t>.</w:t>
      </w:r>
      <w:r w:rsidR="00B30AD9" w:rsidRPr="00B30AD9">
        <w:rPr>
          <w:highlight w:val="yellow"/>
          <w:lang w:val="es-ES"/>
        </w:rPr>
        <w:t>576</w:t>
      </w:r>
      <w:r w:rsidRPr="00005F43">
        <w:rPr>
          <w:lang w:val="es-ES"/>
        </w:rPr>
        <w:t xml:space="preserve"> personas hicieron al menos un viaje por el día</w:t>
      </w:r>
      <w:r>
        <w:rPr>
          <w:lang w:val="es-ES"/>
        </w:rPr>
        <w:t xml:space="preserve">. </w:t>
      </w:r>
      <w:r w:rsidRPr="00005F43">
        <w:rPr>
          <w:lang w:val="es-ES"/>
        </w:rPr>
        <w:t xml:space="preserve"> </w:t>
      </w:r>
    </w:p>
    <w:p w:rsidR="00B30AD9" w:rsidRDefault="00B30AD9" w:rsidP="00B30AD9">
      <w:pPr>
        <w:pStyle w:val="Prrafodelista"/>
        <w:rPr>
          <w:lang w:val="es-ES"/>
        </w:rPr>
      </w:pPr>
    </w:p>
    <w:p w:rsidR="00B30AD9" w:rsidRPr="00B30AD9" w:rsidRDefault="00B30AD9" w:rsidP="00C65225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highlight w:val="yellow"/>
          <w:lang w:val="es-ES"/>
        </w:rPr>
      </w:pPr>
      <w:r w:rsidRPr="00B30AD9">
        <w:rPr>
          <w:highlight w:val="yellow"/>
          <w:lang w:val="es-ES"/>
        </w:rPr>
        <w:t>Se espera que para este año 2016 la cantidad total de viajes que realizan los chilenos con o sin pernoctación aumento en al menos un 7%, llegando con esto a 6,6 millones de chilenos que vacacionan entre abril y julio.</w:t>
      </w:r>
    </w:p>
    <w:p w:rsidR="00C65225" w:rsidRPr="00005F43" w:rsidRDefault="00C65225" w:rsidP="00C65225">
      <w:pPr>
        <w:ind w:left="360"/>
        <w:contextualSpacing/>
        <w:jc w:val="both"/>
        <w:rPr>
          <w:lang w:val="es-ES"/>
        </w:rPr>
      </w:pPr>
    </w:p>
    <w:p w:rsidR="00C65225" w:rsidRPr="00CB76BA" w:rsidRDefault="00C65225" w:rsidP="00C65225">
      <w:pPr>
        <w:pStyle w:val="Prrafodelista"/>
        <w:numPr>
          <w:ilvl w:val="0"/>
          <w:numId w:val="22"/>
        </w:numPr>
        <w:spacing w:after="0" w:line="240" w:lineRule="auto"/>
        <w:ind w:left="360"/>
        <w:jc w:val="both"/>
        <w:rPr>
          <w:lang w:val="es-ES"/>
        </w:rPr>
      </w:pPr>
      <w:r w:rsidRPr="00CB76BA">
        <w:rPr>
          <w:lang w:val="es-ES"/>
        </w:rPr>
        <w:t xml:space="preserve">“6 de cada 10 viajes de turismo interno que se realizan en temporada baja, tienen como principal </w:t>
      </w:r>
      <w:r w:rsidRPr="00BD292E">
        <w:rPr>
          <w:lang w:val="es-ES"/>
        </w:rPr>
        <w:t>motivación la de va</w:t>
      </w:r>
      <w:r>
        <w:rPr>
          <w:lang w:val="es-ES"/>
        </w:rPr>
        <w:t>caciones y descanso” especificó.</w:t>
      </w:r>
    </w:p>
    <w:p w:rsidR="00C65225" w:rsidRPr="00CB76BA" w:rsidRDefault="00C65225" w:rsidP="00C65225">
      <w:pPr>
        <w:pStyle w:val="Prrafodelista"/>
        <w:ind w:left="360"/>
        <w:jc w:val="both"/>
        <w:rPr>
          <w:lang w:val="es-ES"/>
        </w:rPr>
      </w:pPr>
    </w:p>
    <w:p w:rsidR="00C65225" w:rsidRPr="00CB76BA" w:rsidRDefault="00C65225" w:rsidP="00C65225">
      <w:pPr>
        <w:pStyle w:val="Prrafodelista"/>
        <w:numPr>
          <w:ilvl w:val="0"/>
          <w:numId w:val="22"/>
        </w:numPr>
        <w:spacing w:after="0" w:line="240" w:lineRule="auto"/>
        <w:ind w:left="360"/>
        <w:jc w:val="both"/>
        <w:rPr>
          <w:lang w:val="es-ES"/>
        </w:rPr>
      </w:pPr>
      <w:r>
        <w:rPr>
          <w:lang w:val="es-ES"/>
        </w:rPr>
        <w:t>Agregó que “entre l</w:t>
      </w:r>
      <w:r w:rsidRPr="009A75D2">
        <w:rPr>
          <w:lang w:val="es-ES"/>
        </w:rPr>
        <w:t xml:space="preserve">os medios de alojamiento destacan </w:t>
      </w:r>
      <w:r>
        <w:rPr>
          <w:lang w:val="es-ES"/>
        </w:rPr>
        <w:t>con un 68,3% de los que viajan en temporada baja el hospedaje en casa de</w:t>
      </w:r>
      <w:r w:rsidRPr="009A75D2">
        <w:rPr>
          <w:lang w:val="es-ES"/>
        </w:rPr>
        <w:t xml:space="preserve"> familiares y amigos</w:t>
      </w:r>
      <w:r>
        <w:rPr>
          <w:lang w:val="es-ES"/>
        </w:rPr>
        <w:t xml:space="preserve">, mientras que un </w:t>
      </w:r>
      <w:r w:rsidRPr="009A75D2">
        <w:rPr>
          <w:lang w:val="es-ES"/>
        </w:rPr>
        <w:t xml:space="preserve">6,4% </w:t>
      </w:r>
      <w:r>
        <w:rPr>
          <w:lang w:val="es-ES"/>
        </w:rPr>
        <w:t>arrienda</w:t>
      </w:r>
      <w:r w:rsidRPr="009A75D2">
        <w:rPr>
          <w:lang w:val="es-ES"/>
        </w:rPr>
        <w:t xml:space="preserve"> cabaña y </w:t>
      </w:r>
      <w:r>
        <w:rPr>
          <w:lang w:val="es-ES"/>
        </w:rPr>
        <w:t xml:space="preserve">4,7% una </w:t>
      </w:r>
      <w:r w:rsidRPr="009A75D2">
        <w:rPr>
          <w:lang w:val="es-ES"/>
        </w:rPr>
        <w:t>residencial/hostal</w:t>
      </w:r>
      <w:r>
        <w:rPr>
          <w:lang w:val="es-ES"/>
        </w:rPr>
        <w:t>”.</w:t>
      </w:r>
    </w:p>
    <w:p w:rsidR="00C65225" w:rsidRPr="00CB76BA" w:rsidRDefault="00C65225" w:rsidP="00C65225">
      <w:pPr>
        <w:pStyle w:val="Prrafodelista"/>
        <w:rPr>
          <w:lang w:val="es-ES"/>
        </w:rPr>
      </w:pPr>
    </w:p>
    <w:p w:rsidR="00C65225" w:rsidRPr="00CB76BA" w:rsidRDefault="00C65225" w:rsidP="00C65225">
      <w:pPr>
        <w:jc w:val="both"/>
        <w:rPr>
          <w:lang w:val="es-ES"/>
        </w:rPr>
      </w:pPr>
      <w:r w:rsidRPr="00CB76BA">
        <w:rPr>
          <w:noProof/>
          <w:lang w:eastAsia="es-CL"/>
        </w:rPr>
        <w:lastRenderedPageBreak/>
        <w:drawing>
          <wp:inline distT="0" distB="0" distL="0" distR="0">
            <wp:extent cx="5038725" cy="43243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" b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25" w:rsidRPr="00CB76BA" w:rsidRDefault="00C65225" w:rsidP="00C65225">
      <w:pPr>
        <w:jc w:val="both"/>
        <w:rPr>
          <w:lang w:val="es-ES"/>
        </w:rPr>
      </w:pPr>
    </w:p>
    <w:p w:rsidR="00C65225" w:rsidRPr="00CB76BA" w:rsidRDefault="00C65225" w:rsidP="00C65225">
      <w:pPr>
        <w:pStyle w:val="Prrafodelista"/>
        <w:numPr>
          <w:ilvl w:val="0"/>
          <w:numId w:val="22"/>
        </w:numPr>
        <w:spacing w:after="0" w:line="240" w:lineRule="auto"/>
        <w:ind w:left="360"/>
        <w:jc w:val="both"/>
        <w:rPr>
          <w:lang w:val="es-ES"/>
        </w:rPr>
      </w:pPr>
      <w:r w:rsidRPr="00CB76BA">
        <w:rPr>
          <w:lang w:val="es-ES"/>
        </w:rPr>
        <w:t xml:space="preserve">Los medios de transporte terrestre son por lejos los más utilizados para llegar a destino en los viajes de la temporada. En más del 90% de éstos, se utiliza bus o automóvil. Cabe destacar el aumento experimentado en el uso de avión como medio de transporte interno, llegando a una participación del 7,7%, considerando que en la temporada baja del 2011 ésta llegaba a un 5,4%. </w:t>
      </w:r>
    </w:p>
    <w:p w:rsidR="00C65225" w:rsidRDefault="00C65225" w:rsidP="00C65225">
      <w:pPr>
        <w:pStyle w:val="Prrafodelista"/>
        <w:ind w:left="0"/>
        <w:jc w:val="both"/>
        <w:rPr>
          <w:lang w:val="es-ES"/>
        </w:rPr>
      </w:pPr>
    </w:p>
    <w:p w:rsidR="00C65225" w:rsidRDefault="00C65225" w:rsidP="00C65225">
      <w:pPr>
        <w:pStyle w:val="Prrafodelista"/>
        <w:ind w:left="0"/>
        <w:jc w:val="both"/>
        <w:rPr>
          <w:lang w:val="es-ES"/>
        </w:rPr>
      </w:pPr>
    </w:p>
    <w:p w:rsidR="00C65225" w:rsidRPr="00CB76BA" w:rsidRDefault="00C65225" w:rsidP="00C65225">
      <w:pPr>
        <w:pStyle w:val="Prrafodelista"/>
        <w:ind w:left="0"/>
        <w:jc w:val="both"/>
        <w:rPr>
          <w:lang w:val="es-ES"/>
        </w:rPr>
      </w:pPr>
    </w:p>
    <w:p w:rsidR="00C65225" w:rsidRPr="00CB76BA" w:rsidRDefault="00C65225" w:rsidP="00C65225">
      <w:pPr>
        <w:pStyle w:val="Prrafodelista"/>
        <w:ind w:left="348"/>
        <w:jc w:val="both"/>
        <w:rPr>
          <w:lang w:val="es-ES"/>
        </w:rPr>
      </w:pPr>
      <w:r w:rsidRPr="00CB76BA">
        <w:rPr>
          <w:noProof/>
          <w:lang w:eastAsia="es-CL"/>
        </w:rPr>
        <w:lastRenderedPageBreak/>
        <w:drawing>
          <wp:inline distT="0" distB="0" distL="0" distR="0">
            <wp:extent cx="4905375" cy="1990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25" w:rsidRDefault="00C65225" w:rsidP="00C65225">
      <w:pPr>
        <w:pStyle w:val="Prrafodelista"/>
        <w:ind w:left="0"/>
        <w:jc w:val="both"/>
        <w:rPr>
          <w:lang w:val="es-ES"/>
        </w:rPr>
      </w:pPr>
    </w:p>
    <w:p w:rsidR="00C65225" w:rsidRDefault="00C65225" w:rsidP="00C65225">
      <w:pPr>
        <w:pStyle w:val="Prrafodelista"/>
        <w:ind w:left="0"/>
        <w:jc w:val="both"/>
        <w:rPr>
          <w:lang w:val="es-ES"/>
        </w:rPr>
      </w:pPr>
    </w:p>
    <w:p w:rsidR="00C65225" w:rsidRPr="00F1446C" w:rsidRDefault="00C65225" w:rsidP="00C65225">
      <w:pPr>
        <w:pStyle w:val="Prrafodelista"/>
        <w:ind w:left="0"/>
        <w:jc w:val="both"/>
        <w:rPr>
          <w:b/>
          <w:u w:val="single"/>
          <w:lang w:val="es-ES"/>
        </w:rPr>
      </w:pPr>
      <w:r w:rsidRPr="00F1446C">
        <w:rPr>
          <w:b/>
          <w:u w:val="single"/>
          <w:lang w:val="es-ES"/>
        </w:rPr>
        <w:t>DESTINOS PREFERIDOS POR CHILENOS EN TEMPORADA BAJA</w:t>
      </w:r>
    </w:p>
    <w:p w:rsidR="00C65225" w:rsidRDefault="00C65225" w:rsidP="00C65225">
      <w:pPr>
        <w:pStyle w:val="Prrafodelista"/>
        <w:ind w:left="0"/>
        <w:jc w:val="both"/>
        <w:rPr>
          <w:lang w:val="es-ES"/>
        </w:rPr>
      </w:pPr>
    </w:p>
    <w:p w:rsidR="00C65225" w:rsidRPr="00CB76BA" w:rsidRDefault="00C65225" w:rsidP="00C65225">
      <w:pPr>
        <w:pStyle w:val="Prrafodelista"/>
        <w:ind w:left="0"/>
        <w:jc w:val="both"/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5686425" cy="3429000"/>
            <wp:effectExtent l="0" t="0" r="9525" b="0"/>
            <wp:docPr id="5" name="Imagen 5" descr="destinos temporad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tinos temporad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25" w:rsidRDefault="00C65225" w:rsidP="00C65225">
      <w:pPr>
        <w:contextualSpacing/>
        <w:jc w:val="both"/>
        <w:rPr>
          <w:lang w:val="es-ES"/>
        </w:rPr>
      </w:pPr>
    </w:p>
    <w:p w:rsidR="00C65225" w:rsidRDefault="00C65225" w:rsidP="00C65225">
      <w:pPr>
        <w:contextualSpacing/>
        <w:jc w:val="both"/>
        <w:rPr>
          <w:lang w:val="es-ES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286375" cy="2657475"/>
            <wp:effectExtent l="0" t="0" r="9525" b="9525"/>
            <wp:docPr id="1" name="Imagen 1" descr="Temporad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orad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25" w:rsidRDefault="00C65225" w:rsidP="00C65225">
      <w:pPr>
        <w:contextualSpacing/>
        <w:jc w:val="both"/>
        <w:rPr>
          <w:lang w:val="es-ES"/>
        </w:rPr>
      </w:pPr>
    </w:p>
    <w:p w:rsidR="00C65225" w:rsidRDefault="00C65225" w:rsidP="00C65225">
      <w:pPr>
        <w:contextualSpacing/>
        <w:jc w:val="both"/>
        <w:rPr>
          <w:b/>
          <w:lang w:val="es-ES"/>
        </w:rPr>
      </w:pPr>
    </w:p>
    <w:p w:rsidR="00C65225" w:rsidRDefault="00C65225" w:rsidP="00C65225">
      <w:pPr>
        <w:contextualSpacing/>
        <w:jc w:val="both"/>
        <w:rPr>
          <w:b/>
          <w:lang w:val="es-ES"/>
        </w:rPr>
      </w:pPr>
    </w:p>
    <w:p w:rsidR="00C65225" w:rsidRPr="00C65225" w:rsidRDefault="00C65225" w:rsidP="00C65225">
      <w:pPr>
        <w:contextualSpacing/>
        <w:jc w:val="both"/>
        <w:rPr>
          <w:b/>
          <w:u w:val="single"/>
          <w:lang w:val="es-ES"/>
        </w:rPr>
      </w:pPr>
      <w:r w:rsidRPr="00C65225">
        <w:rPr>
          <w:b/>
          <w:u w:val="single"/>
          <w:lang w:val="es-ES"/>
        </w:rPr>
        <w:t>Otros indicadores (peajes, flujo aéreo y visita SNASPE)</w:t>
      </w:r>
    </w:p>
    <w:p w:rsidR="00C65225" w:rsidRDefault="00C65225" w:rsidP="00C65225">
      <w:pPr>
        <w:pStyle w:val="Descripcin"/>
        <w:keepNext/>
        <w:jc w:val="both"/>
      </w:pPr>
      <w:r>
        <w:rPr>
          <w:i w:val="0"/>
          <w:color w:val="auto"/>
          <w:sz w:val="22"/>
        </w:rPr>
        <w:t>El flujo vehicular de salida por las 4 principales plazas de peajes concesionadas de la Región Metropolitana</w:t>
      </w:r>
      <w:r>
        <w:rPr>
          <w:rStyle w:val="Refdenotaalpie"/>
          <w:i w:val="0"/>
          <w:color w:val="auto"/>
          <w:sz w:val="22"/>
        </w:rPr>
        <w:footnoteReference w:id="1"/>
      </w:r>
      <w:r>
        <w:rPr>
          <w:i w:val="0"/>
          <w:color w:val="auto"/>
          <w:sz w:val="22"/>
        </w:rPr>
        <w:t xml:space="preserve">, </w:t>
      </w:r>
      <w:r w:rsidRPr="00C65225">
        <w:rPr>
          <w:b/>
          <w:i w:val="0"/>
          <w:color w:val="auto"/>
          <w:sz w:val="22"/>
        </w:rPr>
        <w:t xml:space="preserve">registra sostenido crecimiento los últimos 4 años, con una media anual de </w:t>
      </w:r>
      <w:r w:rsidRPr="00CA5D25">
        <w:rPr>
          <w:b/>
          <w:i w:val="0"/>
          <w:color w:val="auto"/>
          <w:sz w:val="22"/>
          <w:highlight w:val="yellow"/>
        </w:rPr>
        <w:t>+</w:t>
      </w:r>
      <w:r w:rsidR="00CA5D25" w:rsidRPr="00CA5D25">
        <w:rPr>
          <w:b/>
          <w:i w:val="0"/>
          <w:color w:val="auto"/>
          <w:sz w:val="22"/>
          <w:highlight w:val="yellow"/>
        </w:rPr>
        <w:t>7</w:t>
      </w:r>
      <w:r w:rsidRPr="00CA5D25">
        <w:rPr>
          <w:b/>
          <w:i w:val="0"/>
          <w:color w:val="auto"/>
          <w:sz w:val="22"/>
          <w:highlight w:val="yellow"/>
        </w:rPr>
        <w:t>,</w:t>
      </w:r>
      <w:r w:rsidR="00CA5D25" w:rsidRPr="00CA5D25">
        <w:rPr>
          <w:b/>
          <w:i w:val="0"/>
          <w:color w:val="auto"/>
          <w:sz w:val="22"/>
          <w:highlight w:val="yellow"/>
        </w:rPr>
        <w:t>9</w:t>
      </w:r>
      <w:r w:rsidRPr="00CA5D25">
        <w:rPr>
          <w:b/>
          <w:i w:val="0"/>
          <w:color w:val="auto"/>
          <w:sz w:val="22"/>
          <w:highlight w:val="yellow"/>
        </w:rPr>
        <w:t>%,</w:t>
      </w:r>
      <w:r w:rsidRPr="00C65225">
        <w:rPr>
          <w:b/>
          <w:i w:val="0"/>
          <w:color w:val="auto"/>
          <w:sz w:val="22"/>
        </w:rPr>
        <w:t xml:space="preserve"> mientras que el mismo indicador para el periodo estival llega a </w:t>
      </w:r>
      <w:r w:rsidRPr="00CA5D25">
        <w:rPr>
          <w:b/>
          <w:i w:val="0"/>
          <w:color w:val="auto"/>
          <w:sz w:val="22"/>
          <w:highlight w:val="yellow"/>
        </w:rPr>
        <w:t>+5,</w:t>
      </w:r>
      <w:r w:rsidR="00CA5D25" w:rsidRPr="00CA5D25">
        <w:rPr>
          <w:b/>
          <w:i w:val="0"/>
          <w:color w:val="auto"/>
          <w:sz w:val="22"/>
          <w:highlight w:val="yellow"/>
        </w:rPr>
        <w:t>8</w:t>
      </w:r>
      <w:r w:rsidRPr="00CA5D25">
        <w:rPr>
          <w:b/>
          <w:i w:val="0"/>
          <w:color w:val="auto"/>
          <w:sz w:val="22"/>
          <w:highlight w:val="yellow"/>
        </w:rPr>
        <w:t>%,</w:t>
      </w:r>
      <w:r w:rsidRPr="00C65225">
        <w:rPr>
          <w:b/>
          <w:i w:val="0"/>
          <w:color w:val="auto"/>
          <w:sz w:val="22"/>
        </w:rPr>
        <w:t xml:space="preserve"> o sea </w:t>
      </w:r>
      <w:r w:rsidRPr="00CA5D25">
        <w:rPr>
          <w:b/>
          <w:i w:val="0"/>
          <w:color w:val="auto"/>
          <w:sz w:val="22"/>
          <w:highlight w:val="yellow"/>
        </w:rPr>
        <w:t>2,</w:t>
      </w:r>
      <w:r w:rsidR="00CA5D25" w:rsidRPr="00CA5D25">
        <w:rPr>
          <w:b/>
          <w:i w:val="0"/>
          <w:color w:val="auto"/>
          <w:sz w:val="22"/>
          <w:highlight w:val="yellow"/>
        </w:rPr>
        <w:t>1</w:t>
      </w:r>
      <w:r w:rsidRPr="00C65225">
        <w:rPr>
          <w:b/>
          <w:i w:val="0"/>
          <w:color w:val="auto"/>
          <w:sz w:val="22"/>
        </w:rPr>
        <w:t xml:space="preserve"> puntos porcentuales menos.</w:t>
      </w:r>
      <w:r>
        <w:rPr>
          <w:i w:val="0"/>
          <w:color w:val="auto"/>
          <w:sz w:val="22"/>
        </w:rPr>
        <w:t xml:space="preserve"> Otro indicador de interés se obtiene a partir de la comparación del flujo mensual promedio entre el periodo </w:t>
      </w:r>
      <w:r w:rsidR="00864B18">
        <w:rPr>
          <w:i w:val="0"/>
          <w:color w:val="auto"/>
          <w:sz w:val="22"/>
        </w:rPr>
        <w:t>temporada baja versus el periodo estival</w:t>
      </w:r>
      <w:r>
        <w:rPr>
          <w:i w:val="0"/>
          <w:color w:val="auto"/>
          <w:sz w:val="22"/>
        </w:rPr>
        <w:t xml:space="preserve">. De esta manera, se establece que mensualmente </w:t>
      </w:r>
      <w:r w:rsidRPr="00C65225">
        <w:rPr>
          <w:b/>
          <w:i w:val="0"/>
          <w:color w:val="auto"/>
          <w:sz w:val="22"/>
        </w:rPr>
        <w:t xml:space="preserve">el flujo promedio durante </w:t>
      </w:r>
      <w:r w:rsidR="00864B18">
        <w:rPr>
          <w:b/>
          <w:i w:val="0"/>
          <w:color w:val="auto"/>
          <w:sz w:val="22"/>
        </w:rPr>
        <w:t>temporada baja</w:t>
      </w:r>
      <w:r w:rsidRPr="00C65225">
        <w:rPr>
          <w:b/>
          <w:i w:val="0"/>
          <w:color w:val="auto"/>
          <w:sz w:val="22"/>
        </w:rPr>
        <w:t xml:space="preserve"> representa entre un </w:t>
      </w:r>
      <w:r w:rsidR="00CA5D25" w:rsidRPr="00CA5D25">
        <w:rPr>
          <w:b/>
          <w:i w:val="0"/>
          <w:color w:val="auto"/>
          <w:sz w:val="22"/>
          <w:highlight w:val="yellow"/>
        </w:rPr>
        <w:t>74</w:t>
      </w:r>
      <w:r w:rsidRPr="00CA5D25">
        <w:rPr>
          <w:b/>
          <w:i w:val="0"/>
          <w:color w:val="auto"/>
          <w:sz w:val="22"/>
          <w:highlight w:val="yellow"/>
        </w:rPr>
        <w:t>%</w:t>
      </w:r>
      <w:r w:rsidRPr="00C65225">
        <w:rPr>
          <w:b/>
          <w:i w:val="0"/>
          <w:color w:val="auto"/>
          <w:sz w:val="22"/>
        </w:rPr>
        <w:t xml:space="preserve"> a </w:t>
      </w:r>
      <w:r w:rsidRPr="00CA5D25">
        <w:rPr>
          <w:b/>
          <w:i w:val="0"/>
          <w:color w:val="auto"/>
          <w:sz w:val="22"/>
          <w:highlight w:val="yellow"/>
        </w:rPr>
        <w:t>7</w:t>
      </w:r>
      <w:r w:rsidR="00CA5D25" w:rsidRPr="00CA5D25">
        <w:rPr>
          <w:b/>
          <w:i w:val="0"/>
          <w:color w:val="auto"/>
          <w:sz w:val="22"/>
          <w:highlight w:val="yellow"/>
        </w:rPr>
        <w:t>9</w:t>
      </w:r>
      <w:r w:rsidRPr="00CA5D25">
        <w:rPr>
          <w:b/>
          <w:i w:val="0"/>
          <w:color w:val="auto"/>
          <w:sz w:val="22"/>
          <w:highlight w:val="yellow"/>
        </w:rPr>
        <w:t>%</w:t>
      </w:r>
      <w:r w:rsidRPr="00C65225">
        <w:rPr>
          <w:b/>
          <w:i w:val="0"/>
          <w:color w:val="auto"/>
          <w:sz w:val="22"/>
        </w:rPr>
        <w:t xml:space="preserve"> respecto al periodo estival</w:t>
      </w:r>
      <w:r>
        <w:rPr>
          <w:i w:val="0"/>
          <w:color w:val="auto"/>
          <w:sz w:val="22"/>
        </w:rPr>
        <w:t>.</w:t>
      </w:r>
    </w:p>
    <w:p w:rsidR="00C65225" w:rsidRDefault="00C65225" w:rsidP="00C65225">
      <w:pPr>
        <w:pStyle w:val="Descripcin"/>
        <w:keepNext/>
        <w:spacing w:after="0"/>
        <w:jc w:val="both"/>
        <w:rPr>
          <w:i w:val="0"/>
          <w:color w:val="auto"/>
          <w:sz w:val="22"/>
        </w:rPr>
      </w:pPr>
    </w:p>
    <w:p w:rsidR="00C65225" w:rsidRDefault="00C65225" w:rsidP="00C65225">
      <w:pPr>
        <w:pStyle w:val="Descripcin"/>
        <w:keepNext/>
        <w:jc w:val="both"/>
      </w:pPr>
      <w:r>
        <w:rPr>
          <w:i w:val="0"/>
          <w:color w:val="auto"/>
          <w:sz w:val="22"/>
        </w:rPr>
        <w:t>Por su parte, el movimiento interno de pasajeros en vuelos domésticos, registra un irregular comportamiento los últimos 4 años</w:t>
      </w:r>
      <w:r>
        <w:rPr>
          <w:rStyle w:val="Refdenotaalpie"/>
          <w:i w:val="0"/>
          <w:color w:val="auto"/>
          <w:sz w:val="22"/>
        </w:rPr>
        <w:footnoteReference w:id="2"/>
      </w:r>
      <w:r>
        <w:rPr>
          <w:i w:val="0"/>
          <w:color w:val="auto"/>
          <w:sz w:val="22"/>
        </w:rPr>
        <w:t xml:space="preserve">, con una ralentización en el ritmo de crecimiento específicamente durante el periodo </w:t>
      </w:r>
      <w:r w:rsidR="00CA5D25" w:rsidRPr="00CA5D25">
        <w:rPr>
          <w:i w:val="0"/>
          <w:color w:val="auto"/>
          <w:sz w:val="22"/>
          <w:highlight w:val="yellow"/>
        </w:rPr>
        <w:t>abril</w:t>
      </w:r>
      <w:r w:rsidRPr="00CA5D25">
        <w:rPr>
          <w:i w:val="0"/>
          <w:color w:val="auto"/>
          <w:sz w:val="22"/>
          <w:highlight w:val="yellow"/>
        </w:rPr>
        <w:t xml:space="preserve"> a ju</w:t>
      </w:r>
      <w:r w:rsidR="00CA5D25" w:rsidRPr="00CA5D25">
        <w:rPr>
          <w:i w:val="0"/>
          <w:color w:val="auto"/>
          <w:sz w:val="22"/>
          <w:highlight w:val="yellow"/>
        </w:rPr>
        <w:t>l</w:t>
      </w:r>
      <w:r w:rsidRPr="00CA5D25">
        <w:rPr>
          <w:i w:val="0"/>
          <w:color w:val="auto"/>
          <w:sz w:val="22"/>
          <w:highlight w:val="yellow"/>
        </w:rPr>
        <w:t>io</w:t>
      </w:r>
      <w:r>
        <w:rPr>
          <w:i w:val="0"/>
          <w:color w:val="auto"/>
          <w:sz w:val="22"/>
        </w:rPr>
        <w:t>, llegando a un -0,</w:t>
      </w:r>
      <w:r w:rsidR="00864B18">
        <w:rPr>
          <w:i w:val="0"/>
          <w:color w:val="auto"/>
          <w:sz w:val="22"/>
        </w:rPr>
        <w:t>1</w:t>
      </w:r>
      <w:r>
        <w:rPr>
          <w:i w:val="0"/>
          <w:color w:val="auto"/>
          <w:sz w:val="22"/>
        </w:rPr>
        <w:t>% el año 2015 en comparación al mismo periodo del año anterior</w:t>
      </w:r>
      <w:r w:rsidR="00CA5D25">
        <w:rPr>
          <w:i w:val="0"/>
          <w:color w:val="auto"/>
          <w:sz w:val="22"/>
        </w:rPr>
        <w:t xml:space="preserve">, </w:t>
      </w:r>
      <w:r w:rsidR="00CA5D25" w:rsidRPr="00CA5D25">
        <w:rPr>
          <w:i w:val="0"/>
          <w:color w:val="auto"/>
          <w:sz w:val="22"/>
          <w:highlight w:val="yellow"/>
        </w:rPr>
        <w:t>y de diciembre 2014 a marzo 2015 llegando a un -0,3%</w:t>
      </w:r>
      <w:r w:rsidRPr="00CA5D25">
        <w:rPr>
          <w:i w:val="0"/>
          <w:color w:val="auto"/>
          <w:sz w:val="22"/>
          <w:highlight w:val="yellow"/>
        </w:rPr>
        <w:t>.</w:t>
      </w:r>
      <w:r>
        <w:rPr>
          <w:i w:val="0"/>
          <w:color w:val="auto"/>
          <w:sz w:val="22"/>
        </w:rPr>
        <w:t xml:space="preserve"> Otro indicador de interés se obtiene a partir de la comparación del movimiento mensual promedio entre </w:t>
      </w:r>
      <w:r w:rsidR="00864B18">
        <w:rPr>
          <w:i w:val="0"/>
          <w:color w:val="auto"/>
          <w:sz w:val="22"/>
        </w:rPr>
        <w:t>temporada baja</w:t>
      </w:r>
      <w:r>
        <w:rPr>
          <w:i w:val="0"/>
          <w:color w:val="auto"/>
          <w:sz w:val="22"/>
        </w:rPr>
        <w:t xml:space="preserve"> versus el periodo estival. De esta manera, se establece que mensualmente </w:t>
      </w:r>
      <w:r w:rsidRPr="00C65225">
        <w:rPr>
          <w:b/>
          <w:i w:val="0"/>
          <w:color w:val="auto"/>
          <w:sz w:val="22"/>
        </w:rPr>
        <w:t xml:space="preserve">el movimiento promedio durante </w:t>
      </w:r>
      <w:r w:rsidR="00864B18">
        <w:rPr>
          <w:b/>
          <w:i w:val="0"/>
          <w:color w:val="auto"/>
          <w:sz w:val="22"/>
        </w:rPr>
        <w:t>temporada baja</w:t>
      </w:r>
      <w:r w:rsidRPr="00C65225">
        <w:rPr>
          <w:b/>
          <w:i w:val="0"/>
          <w:color w:val="auto"/>
          <w:sz w:val="22"/>
        </w:rPr>
        <w:t xml:space="preserve"> representa entre un </w:t>
      </w:r>
      <w:r w:rsidR="00CA5D25" w:rsidRPr="00CA5D25">
        <w:rPr>
          <w:b/>
          <w:i w:val="0"/>
          <w:color w:val="auto"/>
          <w:sz w:val="22"/>
          <w:highlight w:val="yellow"/>
        </w:rPr>
        <w:t>80</w:t>
      </w:r>
      <w:r w:rsidRPr="00CA5D25">
        <w:rPr>
          <w:b/>
          <w:i w:val="0"/>
          <w:color w:val="auto"/>
          <w:sz w:val="22"/>
          <w:highlight w:val="yellow"/>
        </w:rPr>
        <w:t>%</w:t>
      </w:r>
      <w:r w:rsidRPr="00C65225">
        <w:rPr>
          <w:b/>
          <w:i w:val="0"/>
          <w:color w:val="auto"/>
          <w:sz w:val="22"/>
        </w:rPr>
        <w:t xml:space="preserve"> a </w:t>
      </w:r>
      <w:r w:rsidR="00CA5D25" w:rsidRPr="00CA5D25">
        <w:rPr>
          <w:b/>
          <w:i w:val="0"/>
          <w:color w:val="auto"/>
          <w:sz w:val="22"/>
          <w:highlight w:val="yellow"/>
        </w:rPr>
        <w:t>86</w:t>
      </w:r>
      <w:r w:rsidRPr="00CA5D25">
        <w:rPr>
          <w:b/>
          <w:i w:val="0"/>
          <w:color w:val="auto"/>
          <w:sz w:val="22"/>
          <w:highlight w:val="yellow"/>
        </w:rPr>
        <w:t>%</w:t>
      </w:r>
      <w:r w:rsidRPr="00C65225">
        <w:rPr>
          <w:b/>
          <w:i w:val="0"/>
          <w:color w:val="auto"/>
          <w:sz w:val="22"/>
        </w:rPr>
        <w:t xml:space="preserve"> respecto al periodo estival.</w:t>
      </w:r>
    </w:p>
    <w:p w:rsidR="00C65225" w:rsidRDefault="00C65225" w:rsidP="00864B18">
      <w:pPr>
        <w:spacing w:after="0" w:line="240" w:lineRule="auto"/>
        <w:jc w:val="center"/>
        <w:rPr>
          <w:i/>
          <w:iCs/>
          <w:color w:val="44546A" w:themeColor="text2"/>
          <w:sz w:val="18"/>
          <w:szCs w:val="18"/>
        </w:rPr>
      </w:pPr>
    </w:p>
    <w:p w:rsidR="00C65225" w:rsidRDefault="00C65225" w:rsidP="00C65225">
      <w:pPr>
        <w:pStyle w:val="Descripcin"/>
        <w:keepNext/>
        <w:jc w:val="both"/>
      </w:pPr>
      <w:r>
        <w:rPr>
          <w:i w:val="0"/>
          <w:color w:val="auto"/>
          <w:sz w:val="22"/>
        </w:rPr>
        <w:t xml:space="preserve">Por último, la llegada de visitantes a unidades del SNASPE, también registra un irregular comportamiento los últimos 4 años, con alzas y bajas comparando con año anterior. Es posible establecer que el registro </w:t>
      </w:r>
      <w:r w:rsidR="00864B18">
        <w:rPr>
          <w:i w:val="0"/>
          <w:color w:val="auto"/>
          <w:sz w:val="22"/>
        </w:rPr>
        <w:t>de temporada baja</w:t>
      </w:r>
      <w:r>
        <w:rPr>
          <w:i w:val="0"/>
          <w:color w:val="auto"/>
          <w:sz w:val="22"/>
        </w:rPr>
        <w:t xml:space="preserve"> del año 2015, es </w:t>
      </w:r>
      <w:r w:rsidR="00864B18">
        <w:rPr>
          <w:i w:val="0"/>
          <w:color w:val="auto"/>
          <w:sz w:val="22"/>
        </w:rPr>
        <w:t>casi un 25</w:t>
      </w:r>
      <w:r>
        <w:rPr>
          <w:i w:val="0"/>
          <w:color w:val="auto"/>
          <w:sz w:val="22"/>
        </w:rPr>
        <w:t xml:space="preserve">% superior del mismo periodo 3 años atrás. Otro indicador de interés se obtiene a partir de la comparación de las llegadas </w:t>
      </w:r>
      <w:r>
        <w:rPr>
          <w:i w:val="0"/>
          <w:color w:val="auto"/>
          <w:sz w:val="22"/>
        </w:rPr>
        <w:lastRenderedPageBreak/>
        <w:t xml:space="preserve">mensuales promedio entre </w:t>
      </w:r>
      <w:r w:rsidR="00864B18">
        <w:rPr>
          <w:i w:val="0"/>
          <w:color w:val="auto"/>
          <w:sz w:val="22"/>
        </w:rPr>
        <w:t>temporada baja versus el periodo estival</w:t>
      </w:r>
      <w:r>
        <w:rPr>
          <w:i w:val="0"/>
          <w:color w:val="auto"/>
          <w:sz w:val="22"/>
        </w:rPr>
        <w:t xml:space="preserve">. De esta manera, se establece que mensualmente </w:t>
      </w:r>
      <w:r w:rsidRPr="00C65225">
        <w:rPr>
          <w:b/>
          <w:i w:val="0"/>
          <w:color w:val="auto"/>
          <w:sz w:val="22"/>
        </w:rPr>
        <w:t xml:space="preserve">las llegadas promedio durante </w:t>
      </w:r>
      <w:r w:rsidR="00864B18">
        <w:rPr>
          <w:b/>
          <w:i w:val="0"/>
          <w:color w:val="auto"/>
          <w:sz w:val="22"/>
        </w:rPr>
        <w:t>temporada baja disminuyen</w:t>
      </w:r>
      <w:r w:rsidRPr="00C65225">
        <w:rPr>
          <w:b/>
          <w:i w:val="0"/>
          <w:color w:val="auto"/>
          <w:sz w:val="22"/>
        </w:rPr>
        <w:t xml:space="preserve"> muy significativamente, representando solo un </w:t>
      </w:r>
      <w:r w:rsidR="00CA5D25" w:rsidRPr="00CA5D25">
        <w:rPr>
          <w:b/>
          <w:i w:val="0"/>
          <w:color w:val="auto"/>
          <w:sz w:val="22"/>
          <w:highlight w:val="yellow"/>
        </w:rPr>
        <w:t>3</w:t>
      </w:r>
      <w:r w:rsidR="002D3489" w:rsidRPr="00CA5D25">
        <w:rPr>
          <w:b/>
          <w:i w:val="0"/>
          <w:color w:val="auto"/>
          <w:sz w:val="22"/>
          <w:highlight w:val="yellow"/>
        </w:rPr>
        <w:t>5</w:t>
      </w:r>
      <w:r w:rsidRPr="00CA5D25">
        <w:rPr>
          <w:b/>
          <w:i w:val="0"/>
          <w:color w:val="auto"/>
          <w:sz w:val="22"/>
          <w:highlight w:val="yellow"/>
        </w:rPr>
        <w:t>%</w:t>
      </w:r>
      <w:r w:rsidRPr="00C65225">
        <w:rPr>
          <w:b/>
          <w:i w:val="0"/>
          <w:color w:val="auto"/>
          <w:sz w:val="22"/>
        </w:rPr>
        <w:t xml:space="preserve"> a </w:t>
      </w:r>
      <w:r w:rsidR="00CA5D25" w:rsidRPr="00CA5D25">
        <w:rPr>
          <w:b/>
          <w:i w:val="0"/>
          <w:color w:val="auto"/>
          <w:sz w:val="22"/>
          <w:highlight w:val="yellow"/>
        </w:rPr>
        <w:t>4</w:t>
      </w:r>
      <w:r w:rsidR="002D3489" w:rsidRPr="00CA5D25">
        <w:rPr>
          <w:b/>
          <w:i w:val="0"/>
          <w:color w:val="auto"/>
          <w:sz w:val="22"/>
          <w:highlight w:val="yellow"/>
        </w:rPr>
        <w:t>1</w:t>
      </w:r>
      <w:r w:rsidRPr="00CA5D25">
        <w:rPr>
          <w:b/>
          <w:i w:val="0"/>
          <w:color w:val="auto"/>
          <w:sz w:val="22"/>
          <w:highlight w:val="yellow"/>
        </w:rPr>
        <w:t>%</w:t>
      </w:r>
      <w:r w:rsidRPr="00C65225">
        <w:rPr>
          <w:b/>
          <w:i w:val="0"/>
          <w:color w:val="auto"/>
          <w:sz w:val="22"/>
        </w:rPr>
        <w:t xml:space="preserve"> respecto al flujo del periodo estival</w:t>
      </w:r>
      <w:r>
        <w:rPr>
          <w:i w:val="0"/>
          <w:color w:val="auto"/>
          <w:sz w:val="22"/>
        </w:rPr>
        <w:t>.</w:t>
      </w:r>
    </w:p>
    <w:p w:rsidR="00C65225" w:rsidRPr="00C65225" w:rsidRDefault="00C65225" w:rsidP="00C65225">
      <w:pPr>
        <w:contextualSpacing/>
        <w:jc w:val="both"/>
      </w:pPr>
    </w:p>
    <w:p w:rsidR="00C65225" w:rsidRPr="00CB76BA" w:rsidRDefault="00C65225" w:rsidP="00C65225">
      <w:pPr>
        <w:contextualSpacing/>
        <w:jc w:val="both"/>
        <w:rPr>
          <w:lang w:val="es-ES"/>
        </w:rPr>
      </w:pPr>
    </w:p>
    <w:p w:rsidR="00C65225" w:rsidRPr="00CB76BA" w:rsidRDefault="00C65225" w:rsidP="00C65225">
      <w:pPr>
        <w:jc w:val="both"/>
        <w:rPr>
          <w:b/>
          <w:color w:val="FF6600"/>
          <w:lang w:val="es-ES"/>
        </w:rPr>
      </w:pPr>
      <w:r>
        <w:rPr>
          <w:b/>
          <w:color w:val="FF6600"/>
          <w:lang w:val="es-ES"/>
        </w:rPr>
        <w:t xml:space="preserve">LLEGADA </w:t>
      </w:r>
      <w:r w:rsidRPr="00CB76BA">
        <w:rPr>
          <w:b/>
          <w:color w:val="FF6600"/>
          <w:lang w:val="es-ES"/>
        </w:rPr>
        <w:t xml:space="preserve">TURISTA EXTRANJERO TEMPORADA BAJA </w:t>
      </w:r>
    </w:p>
    <w:p w:rsidR="00C65225" w:rsidRPr="00CB76BA" w:rsidRDefault="00C65225" w:rsidP="00C65225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="Arial"/>
          <w:bCs/>
          <w:color w:val="000000"/>
          <w:lang w:eastAsia="es-ES"/>
        </w:rPr>
      </w:pPr>
      <w:r w:rsidRPr="00CB76BA">
        <w:rPr>
          <w:rFonts w:eastAsia="Times New Roman" w:cs="Arial"/>
          <w:bCs/>
          <w:color w:val="000000"/>
          <w:lang w:eastAsia="es-ES"/>
        </w:rPr>
        <w:t>Respecto a la llegada de lo</w:t>
      </w:r>
      <w:r>
        <w:rPr>
          <w:rFonts w:eastAsia="Times New Roman" w:cs="Arial"/>
          <w:bCs/>
          <w:color w:val="000000"/>
          <w:lang w:eastAsia="es-ES"/>
        </w:rPr>
        <w:t>s turistas extranjeros al país,</w:t>
      </w:r>
      <w:r w:rsidRPr="003541EA">
        <w:t xml:space="preserve"> </w:t>
      </w:r>
      <w:r>
        <w:t>la Subsecretaria de Turismo, Javiera Montes</w:t>
      </w:r>
      <w:r>
        <w:rPr>
          <w:rFonts w:eastAsia="Times New Roman" w:cs="Arial"/>
          <w:bCs/>
          <w:color w:val="000000"/>
          <w:lang w:eastAsia="es-ES"/>
        </w:rPr>
        <w:t>,</w:t>
      </w:r>
      <w:r w:rsidRPr="00CB76BA">
        <w:rPr>
          <w:rFonts w:eastAsia="Times New Roman" w:cs="Arial"/>
          <w:bCs/>
          <w:color w:val="000000"/>
          <w:lang w:eastAsia="es-ES"/>
        </w:rPr>
        <w:t xml:space="preserve"> detalló que </w:t>
      </w:r>
      <w:r>
        <w:rPr>
          <w:rFonts w:eastAsia="Times New Roman" w:cs="Arial"/>
          <w:bCs/>
          <w:color w:val="000000"/>
          <w:lang w:eastAsia="es-ES"/>
        </w:rPr>
        <w:t>“</w:t>
      </w:r>
      <w:r w:rsidRPr="00CB76BA">
        <w:rPr>
          <w:rFonts w:eastAsia="Times New Roman" w:cs="Arial"/>
          <w:bCs/>
          <w:color w:val="000000"/>
          <w:lang w:eastAsia="es-ES"/>
        </w:rPr>
        <w:t>si bien presentan mayores movimientos durante los períodos estivales en los que se concentra cerca del 44% de las visitas anuales, también hemos tenido un registro positivo en torno a las visitas durante temporada baja. Durante este periodo se concentra el 26% de las llegadas anuales</w:t>
      </w:r>
      <w:r>
        <w:rPr>
          <w:rFonts w:eastAsia="Times New Roman" w:cs="Arial"/>
          <w:bCs/>
          <w:color w:val="000000"/>
          <w:lang w:eastAsia="es-ES"/>
        </w:rPr>
        <w:t>”</w:t>
      </w:r>
      <w:r w:rsidRPr="00CB76BA">
        <w:rPr>
          <w:rFonts w:eastAsia="Times New Roman" w:cs="Arial"/>
          <w:bCs/>
          <w:color w:val="000000"/>
          <w:lang w:eastAsia="es-ES"/>
        </w:rPr>
        <w:t xml:space="preserve">. </w:t>
      </w:r>
    </w:p>
    <w:p w:rsidR="00C65225" w:rsidRPr="00CB76BA" w:rsidRDefault="00C65225" w:rsidP="00C65225">
      <w:pPr>
        <w:ind w:left="360"/>
        <w:jc w:val="both"/>
        <w:rPr>
          <w:rFonts w:eastAsia="Times New Roman" w:cs="Arial"/>
          <w:bCs/>
          <w:color w:val="000000"/>
          <w:lang w:eastAsia="es-ES"/>
        </w:rPr>
      </w:pPr>
    </w:p>
    <w:p w:rsidR="00C65225" w:rsidRPr="00CB76BA" w:rsidRDefault="00C65225" w:rsidP="00C65225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="Arial"/>
          <w:bCs/>
          <w:color w:val="000000"/>
          <w:lang w:eastAsia="es-ES"/>
        </w:rPr>
      </w:pPr>
      <w:r w:rsidRPr="00CB76BA">
        <w:rPr>
          <w:rFonts w:eastAsia="Times New Roman" w:cs="Arial"/>
          <w:bCs/>
          <w:color w:val="000000"/>
          <w:lang w:eastAsia="es-ES"/>
        </w:rPr>
        <w:t>“Durante el 201</w:t>
      </w:r>
      <w:r>
        <w:rPr>
          <w:rFonts w:eastAsia="Times New Roman" w:cs="Arial"/>
          <w:bCs/>
          <w:color w:val="000000"/>
          <w:lang w:eastAsia="es-ES"/>
        </w:rPr>
        <w:t>5</w:t>
      </w:r>
      <w:r w:rsidRPr="00CB76BA">
        <w:rPr>
          <w:rFonts w:eastAsia="Times New Roman" w:cs="Arial"/>
          <w:bCs/>
          <w:color w:val="000000"/>
          <w:lang w:eastAsia="es-ES"/>
        </w:rPr>
        <w:t xml:space="preserve">, recibimos </w:t>
      </w:r>
      <w:r>
        <w:rPr>
          <w:rFonts w:eastAsia="Times New Roman" w:cs="Arial"/>
          <w:bCs/>
          <w:color w:val="000000"/>
          <w:lang w:eastAsia="es-ES"/>
        </w:rPr>
        <w:t>1.192.361</w:t>
      </w:r>
      <w:r w:rsidRPr="00CB76BA">
        <w:rPr>
          <w:rFonts w:eastAsia="Times New Roman" w:cs="Arial"/>
          <w:bCs/>
          <w:color w:val="000000"/>
          <w:lang w:eastAsia="es-ES"/>
        </w:rPr>
        <w:t xml:space="preserve"> </w:t>
      </w:r>
      <w:r>
        <w:rPr>
          <w:rFonts w:eastAsia="Times New Roman" w:cs="Arial"/>
          <w:bCs/>
          <w:color w:val="000000"/>
          <w:lang w:eastAsia="es-ES"/>
        </w:rPr>
        <w:t>turistas extranjeros</w:t>
      </w:r>
      <w:r w:rsidRPr="00CB76BA">
        <w:rPr>
          <w:rFonts w:eastAsia="Times New Roman" w:cs="Arial"/>
          <w:bCs/>
          <w:color w:val="000000"/>
          <w:lang w:eastAsia="es-ES"/>
        </w:rPr>
        <w:t xml:space="preserve"> en temporada baja que consideran los meses de abril, mayo, junio y julio, mientras que el 201</w:t>
      </w:r>
      <w:r>
        <w:rPr>
          <w:rFonts w:eastAsia="Times New Roman" w:cs="Arial"/>
          <w:bCs/>
          <w:color w:val="000000"/>
          <w:lang w:eastAsia="es-ES"/>
        </w:rPr>
        <w:t>4</w:t>
      </w:r>
      <w:r w:rsidRPr="00CB76BA">
        <w:rPr>
          <w:rFonts w:eastAsia="Times New Roman" w:cs="Arial"/>
          <w:bCs/>
          <w:color w:val="000000"/>
          <w:lang w:eastAsia="es-ES"/>
        </w:rPr>
        <w:t xml:space="preserve"> recibimos a 9</w:t>
      </w:r>
      <w:r>
        <w:rPr>
          <w:rFonts w:eastAsia="Times New Roman" w:cs="Arial"/>
          <w:bCs/>
          <w:color w:val="000000"/>
          <w:lang w:eastAsia="es-ES"/>
        </w:rPr>
        <w:t>46</w:t>
      </w:r>
      <w:r w:rsidRPr="00CB76BA">
        <w:rPr>
          <w:rFonts w:eastAsia="Times New Roman" w:cs="Arial"/>
          <w:bCs/>
          <w:color w:val="000000"/>
          <w:lang w:eastAsia="es-ES"/>
        </w:rPr>
        <w:t>.</w:t>
      </w:r>
      <w:r>
        <w:rPr>
          <w:rFonts w:eastAsia="Times New Roman" w:cs="Arial"/>
          <w:bCs/>
          <w:color w:val="000000"/>
          <w:lang w:eastAsia="es-ES"/>
        </w:rPr>
        <w:t>035</w:t>
      </w:r>
      <w:r w:rsidRPr="00CB76BA">
        <w:rPr>
          <w:rFonts w:eastAsia="Times New Roman" w:cs="Arial"/>
          <w:bCs/>
          <w:color w:val="000000"/>
          <w:lang w:eastAsia="es-ES"/>
        </w:rPr>
        <w:t xml:space="preserve">. Esto reflejó un crecimiento de un </w:t>
      </w:r>
      <w:r>
        <w:rPr>
          <w:rFonts w:eastAsia="Times New Roman" w:cs="Arial"/>
          <w:bCs/>
          <w:color w:val="000000"/>
          <w:lang w:eastAsia="es-ES"/>
        </w:rPr>
        <w:t>26</w:t>
      </w:r>
      <w:r w:rsidRPr="00CB76BA">
        <w:rPr>
          <w:rFonts w:eastAsia="Times New Roman" w:cs="Arial"/>
          <w:bCs/>
          <w:color w:val="000000"/>
          <w:lang w:eastAsia="es-ES"/>
        </w:rPr>
        <w:t xml:space="preserve">%” puntualizó. </w:t>
      </w:r>
    </w:p>
    <w:p w:rsidR="00C65225" w:rsidRDefault="00C65225" w:rsidP="00C65225">
      <w:pPr>
        <w:jc w:val="both"/>
        <w:rPr>
          <w:rFonts w:eastAsia="Times New Roman" w:cs="Arial"/>
          <w:bCs/>
          <w:color w:val="000000"/>
          <w:lang w:eastAsia="es-ES"/>
        </w:rPr>
      </w:pPr>
    </w:p>
    <w:tbl>
      <w:tblPr>
        <w:tblW w:w="6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185"/>
        <w:gridCol w:w="1185"/>
        <w:gridCol w:w="1185"/>
        <w:gridCol w:w="1185"/>
      </w:tblGrid>
      <w:tr w:rsidR="00C65225" w:rsidRPr="00CB76BA" w:rsidTr="00F569A6">
        <w:trPr>
          <w:trHeight w:val="375"/>
          <w:jc w:val="center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Llegadas de turistas extranjeros en temporada baja</w:t>
            </w:r>
          </w:p>
        </w:tc>
      </w:tr>
      <w:tr w:rsidR="00C65225" w:rsidRPr="00CB76BA" w:rsidTr="00F569A6">
        <w:trPr>
          <w:trHeight w:val="30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>AÑO 201</w:t>
            </w:r>
            <w:r>
              <w:rPr>
                <w:rFonts w:eastAsia="Times New Roman"/>
                <w:color w:val="000000"/>
                <w:lang w:eastAsia="es-CL"/>
              </w:rPr>
              <w:t>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abr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proofErr w:type="spellStart"/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may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jun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jul</w:t>
            </w:r>
          </w:p>
        </w:tc>
      </w:tr>
      <w:tr w:rsidR="00C65225" w:rsidRPr="00CB76BA" w:rsidTr="00F569A6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225" w:rsidRPr="002B264D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2B264D">
              <w:rPr>
                <w:rFonts w:eastAsia="Times New Roman"/>
                <w:color w:val="000000"/>
                <w:lang w:eastAsia="es-CL"/>
              </w:rPr>
              <w:t xml:space="preserve">313.408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225" w:rsidRPr="002B264D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2B264D">
              <w:rPr>
                <w:rFonts w:eastAsia="Times New Roman"/>
                <w:color w:val="000000"/>
                <w:lang w:eastAsia="es-CL"/>
              </w:rPr>
              <w:t xml:space="preserve">263.887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225" w:rsidRPr="002B264D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2B264D">
              <w:rPr>
                <w:rFonts w:eastAsia="Times New Roman"/>
                <w:color w:val="000000"/>
                <w:lang w:eastAsia="es-CL"/>
              </w:rPr>
              <w:t xml:space="preserve">284.005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225" w:rsidRPr="002B264D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2B264D">
              <w:rPr>
                <w:rFonts w:eastAsia="Times New Roman"/>
                <w:color w:val="000000"/>
                <w:lang w:eastAsia="es-CL"/>
              </w:rPr>
              <w:t xml:space="preserve">331.061 </w:t>
            </w:r>
          </w:p>
        </w:tc>
      </w:tr>
      <w:tr w:rsidR="00C65225" w:rsidRPr="00CB76BA" w:rsidTr="00F569A6">
        <w:trPr>
          <w:trHeight w:val="30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>AÑO 2014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abr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proofErr w:type="spellStart"/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may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jun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jul</w:t>
            </w:r>
          </w:p>
        </w:tc>
      </w:tr>
      <w:tr w:rsidR="00C65225" w:rsidRPr="00CB76BA" w:rsidTr="00F569A6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254.063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228.542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193.004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270.426 </w:t>
            </w:r>
          </w:p>
        </w:tc>
      </w:tr>
      <w:tr w:rsidR="00C65225" w:rsidRPr="00CB76BA" w:rsidTr="00F569A6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>AÑO 2013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abr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proofErr w:type="spellStart"/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may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jun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CB76BA">
              <w:rPr>
                <w:rFonts w:eastAsia="Times New Roman"/>
                <w:b/>
                <w:bCs/>
                <w:color w:val="000000"/>
                <w:lang w:eastAsia="es-CL"/>
              </w:rPr>
              <w:t>jul</w:t>
            </w:r>
          </w:p>
        </w:tc>
      </w:tr>
      <w:tr w:rsidR="00C65225" w:rsidRPr="00CB76BA" w:rsidTr="00F569A6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252.000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210.616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197.421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225" w:rsidRPr="00CB76BA" w:rsidRDefault="00C65225" w:rsidP="00F569A6">
            <w:pPr>
              <w:jc w:val="both"/>
              <w:rPr>
                <w:rFonts w:eastAsia="Times New Roman"/>
                <w:color w:val="000000"/>
                <w:lang w:eastAsia="es-CL"/>
              </w:rPr>
            </w:pPr>
            <w:r w:rsidRPr="00CB76BA">
              <w:rPr>
                <w:rFonts w:eastAsia="Times New Roman"/>
                <w:color w:val="000000"/>
                <w:lang w:eastAsia="es-CL"/>
              </w:rPr>
              <w:t xml:space="preserve">258.355 </w:t>
            </w:r>
          </w:p>
        </w:tc>
      </w:tr>
    </w:tbl>
    <w:p w:rsidR="00C65225" w:rsidRPr="00CB76BA" w:rsidRDefault="00C65225" w:rsidP="00C65225">
      <w:pPr>
        <w:jc w:val="both"/>
        <w:rPr>
          <w:rFonts w:eastAsia="Times New Roman" w:cs="Arial"/>
          <w:bCs/>
          <w:color w:val="000000"/>
          <w:lang w:eastAsia="es-ES"/>
        </w:rPr>
      </w:pPr>
    </w:p>
    <w:sectPr w:rsidR="00C65225" w:rsidRPr="00CB76BA" w:rsidSect="00F6134D">
      <w:headerReference w:type="default" r:id="rId11"/>
      <w:footerReference w:type="default" r:id="rId12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F9" w:rsidRDefault="002B21F9">
      <w:pPr>
        <w:spacing w:after="0" w:line="240" w:lineRule="auto"/>
      </w:pPr>
      <w:r>
        <w:separator/>
      </w:r>
    </w:p>
  </w:endnote>
  <w:endnote w:type="continuationSeparator" w:id="0">
    <w:p w:rsidR="002B21F9" w:rsidRDefault="002B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:rsidR="003A46B9" w:rsidRDefault="003A4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D9">
          <w:rPr>
            <w:noProof/>
          </w:rPr>
          <w:t>5</w:t>
        </w:r>
        <w:r>
          <w:fldChar w:fldCharType="end"/>
        </w:r>
      </w:p>
    </w:sdtContent>
  </w:sdt>
  <w:p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F9" w:rsidRDefault="002B21F9">
      <w:pPr>
        <w:spacing w:after="0" w:line="240" w:lineRule="auto"/>
      </w:pPr>
      <w:r>
        <w:separator/>
      </w:r>
    </w:p>
  </w:footnote>
  <w:footnote w:type="continuationSeparator" w:id="0">
    <w:p w:rsidR="002B21F9" w:rsidRDefault="002B21F9">
      <w:pPr>
        <w:spacing w:after="0" w:line="240" w:lineRule="auto"/>
      </w:pPr>
      <w:r>
        <w:continuationSeparator/>
      </w:r>
    </w:p>
  </w:footnote>
  <w:footnote w:id="1">
    <w:p w:rsidR="00C65225" w:rsidRDefault="00C65225" w:rsidP="00C65225">
      <w:pPr>
        <w:pStyle w:val="Textonotapie"/>
      </w:pPr>
      <w:r>
        <w:rPr>
          <w:rStyle w:val="Refdenotaalpie"/>
        </w:rPr>
        <w:footnoteRef/>
      </w:r>
      <w:r>
        <w:t xml:space="preserve"> Zapata, Melipilla, Angostura, Lampa.</w:t>
      </w:r>
    </w:p>
  </w:footnote>
  <w:footnote w:id="2">
    <w:p w:rsidR="00C65225" w:rsidRDefault="00C65225" w:rsidP="00C65225">
      <w:pPr>
        <w:pStyle w:val="Textonotapie"/>
      </w:pPr>
      <w:r>
        <w:rPr>
          <w:rStyle w:val="Refdenotaalpie"/>
        </w:rPr>
        <w:footnoteRef/>
      </w:r>
      <w:r>
        <w:t xml:space="preserve"> Para efectos de análisis, se excluye el flujo entre Santiago-Calama y Santiago-Antofagasta.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57B1BF52" wp14:editId="59059503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34D" w:rsidRDefault="00AA74D0">
    <w:pPr>
      <w:pStyle w:val="Encabezado"/>
      <w:rPr>
        <w:lang w:val="es-CL"/>
      </w:rPr>
    </w:pPr>
    <w:r w:rsidRPr="00AA74D0">
      <w:rPr>
        <w:rFonts w:ascii="Times" w:hAnsi="Times"/>
        <w:i/>
        <w:noProof/>
        <w:color w:val="808080"/>
        <w:sz w:val="22"/>
        <w:szCs w:val="22"/>
        <w:lang w:val="es-CL"/>
      </w:rPr>
      <w:drawing>
        <wp:anchor distT="0" distB="0" distL="114300" distR="114300" simplePos="0" relativeHeight="251659264" behindDoc="0" locked="0" layoutInCell="1" allowOverlap="1" wp14:anchorId="55FA289C" wp14:editId="78F4CF2C">
          <wp:simplePos x="0" y="0"/>
          <wp:positionH relativeFrom="column">
            <wp:posOffset>4739640</wp:posOffset>
          </wp:positionH>
          <wp:positionV relativeFrom="paragraph">
            <wp:posOffset>130175</wp:posOffset>
          </wp:positionV>
          <wp:extent cx="876300" cy="795721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F6D"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50491" wp14:editId="0BCD170E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3810" t="2540" r="0" b="190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0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:rsidR="00F6134D" w:rsidRDefault="00F6134D"/>
                </w:txbxContent>
              </v:textbox>
              <w10:wrap type="square"/>
            </v:shape>
          </w:pict>
        </mc:Fallback>
      </mc:AlternateContent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0FB0"/>
    <w:multiLevelType w:val="hybridMultilevel"/>
    <w:tmpl w:val="1C1EF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156C"/>
    <w:multiLevelType w:val="hybridMultilevel"/>
    <w:tmpl w:val="AA2E4F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15D94"/>
    <w:multiLevelType w:val="hybridMultilevel"/>
    <w:tmpl w:val="5C72D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5391D"/>
    <w:multiLevelType w:val="hybridMultilevel"/>
    <w:tmpl w:val="68EEE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E1399"/>
    <w:multiLevelType w:val="hybridMultilevel"/>
    <w:tmpl w:val="283A8C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4"/>
  </w:num>
  <w:num w:numId="7">
    <w:abstractNumId w:val="16"/>
  </w:num>
  <w:num w:numId="8">
    <w:abstractNumId w:val="6"/>
  </w:num>
  <w:num w:numId="9">
    <w:abstractNumId w:val="21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10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2312C"/>
    <w:rsid w:val="000A65CD"/>
    <w:rsid w:val="00144D60"/>
    <w:rsid w:val="001C2050"/>
    <w:rsid w:val="001D62C5"/>
    <w:rsid w:val="00230C3A"/>
    <w:rsid w:val="00232CBF"/>
    <w:rsid w:val="002331FE"/>
    <w:rsid w:val="0026227B"/>
    <w:rsid w:val="002B21F9"/>
    <w:rsid w:val="002D3489"/>
    <w:rsid w:val="003163FC"/>
    <w:rsid w:val="003976BC"/>
    <w:rsid w:val="003A46B9"/>
    <w:rsid w:val="003E4C5C"/>
    <w:rsid w:val="004270CC"/>
    <w:rsid w:val="00440252"/>
    <w:rsid w:val="00456664"/>
    <w:rsid w:val="00460FFD"/>
    <w:rsid w:val="00477A4C"/>
    <w:rsid w:val="0051590F"/>
    <w:rsid w:val="005552BC"/>
    <w:rsid w:val="00566FAA"/>
    <w:rsid w:val="005A3C40"/>
    <w:rsid w:val="005E1B0D"/>
    <w:rsid w:val="005F4F44"/>
    <w:rsid w:val="00642DE0"/>
    <w:rsid w:val="006E5F67"/>
    <w:rsid w:val="00744685"/>
    <w:rsid w:val="007D4F6D"/>
    <w:rsid w:val="007D6606"/>
    <w:rsid w:val="00821C0D"/>
    <w:rsid w:val="008356B2"/>
    <w:rsid w:val="00864B18"/>
    <w:rsid w:val="00871272"/>
    <w:rsid w:val="0097196E"/>
    <w:rsid w:val="0098733E"/>
    <w:rsid w:val="009A324B"/>
    <w:rsid w:val="009A7CC9"/>
    <w:rsid w:val="009C03CE"/>
    <w:rsid w:val="009E5C95"/>
    <w:rsid w:val="00A24139"/>
    <w:rsid w:val="00A35337"/>
    <w:rsid w:val="00A92C7A"/>
    <w:rsid w:val="00AA3E58"/>
    <w:rsid w:val="00AA74D0"/>
    <w:rsid w:val="00B30AD9"/>
    <w:rsid w:val="00B366E1"/>
    <w:rsid w:val="00B36CFD"/>
    <w:rsid w:val="00B74E6E"/>
    <w:rsid w:val="00B961FB"/>
    <w:rsid w:val="00BE19BD"/>
    <w:rsid w:val="00BE5DA9"/>
    <w:rsid w:val="00BF134F"/>
    <w:rsid w:val="00C33635"/>
    <w:rsid w:val="00C44237"/>
    <w:rsid w:val="00C508AC"/>
    <w:rsid w:val="00C65225"/>
    <w:rsid w:val="00CA5D25"/>
    <w:rsid w:val="00CB6557"/>
    <w:rsid w:val="00CD7953"/>
    <w:rsid w:val="00CE1D10"/>
    <w:rsid w:val="00CF500C"/>
    <w:rsid w:val="00D270CE"/>
    <w:rsid w:val="00D441C3"/>
    <w:rsid w:val="00D75E9B"/>
    <w:rsid w:val="00DC6620"/>
    <w:rsid w:val="00DD1D1A"/>
    <w:rsid w:val="00E53B3E"/>
    <w:rsid w:val="00E5612F"/>
    <w:rsid w:val="00E73BAD"/>
    <w:rsid w:val="00E96EEC"/>
    <w:rsid w:val="00EA0A36"/>
    <w:rsid w:val="00ED51B7"/>
    <w:rsid w:val="00EF6DAE"/>
    <w:rsid w:val="00F603A4"/>
    <w:rsid w:val="00F6134D"/>
    <w:rsid w:val="00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7DB080C-9729-4033-A1D4-9C6EF20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uiPriority w:val="99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99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C65225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5182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Retamales</dc:creator>
  <cp:keywords/>
  <cp:lastModifiedBy>Verónica Ilse Kunze Neubauer</cp:lastModifiedBy>
  <cp:revision>3</cp:revision>
  <cp:lastPrinted>2015-09-23T19:13:00Z</cp:lastPrinted>
  <dcterms:created xsi:type="dcterms:W3CDTF">2016-03-01T13:42:00Z</dcterms:created>
  <dcterms:modified xsi:type="dcterms:W3CDTF">2016-03-01T14:11:00Z</dcterms:modified>
</cp:coreProperties>
</file>