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23A7B" w14:textId="77777777" w:rsidR="00195FC5" w:rsidRDefault="00195FC5" w:rsidP="007866AC">
      <w:pPr>
        <w:spacing w:after="0"/>
        <w:jc w:val="center"/>
        <w:rPr>
          <w:b/>
          <w:sz w:val="28"/>
          <w:szCs w:val="28"/>
        </w:rPr>
      </w:pPr>
      <w:r>
        <w:rPr>
          <w:b/>
          <w:sz w:val="28"/>
          <w:szCs w:val="28"/>
        </w:rPr>
        <w:t>Minuta</w:t>
      </w:r>
    </w:p>
    <w:p w14:paraId="344A2E9E" w14:textId="3686479D" w:rsidR="007866AC" w:rsidRDefault="00B37334" w:rsidP="007866AC">
      <w:pPr>
        <w:spacing w:after="0"/>
        <w:jc w:val="center"/>
        <w:rPr>
          <w:b/>
          <w:sz w:val="28"/>
          <w:szCs w:val="28"/>
        </w:rPr>
      </w:pPr>
      <w:r>
        <w:rPr>
          <w:b/>
          <w:sz w:val="28"/>
          <w:szCs w:val="28"/>
        </w:rPr>
        <w:t>Exportaciones</w:t>
      </w:r>
    </w:p>
    <w:p w14:paraId="1CEB2424" w14:textId="77777777" w:rsidR="007866AC" w:rsidRDefault="007866AC" w:rsidP="007866AC">
      <w:pPr>
        <w:spacing w:after="0"/>
        <w:jc w:val="center"/>
        <w:rPr>
          <w:b/>
        </w:rPr>
      </w:pPr>
    </w:p>
    <w:p w14:paraId="03D62A29" w14:textId="4DE31B84" w:rsidR="00195FC5" w:rsidRDefault="00042CF3" w:rsidP="00195FC5">
      <w:pPr>
        <w:spacing w:after="0"/>
        <w:jc w:val="both"/>
        <w:rPr>
          <w:b/>
        </w:rPr>
      </w:pPr>
      <w:r>
        <w:rPr>
          <w:b/>
        </w:rPr>
        <w:t>Contexto internacional:</w:t>
      </w:r>
    </w:p>
    <w:p w14:paraId="2F82F44E" w14:textId="77777777" w:rsidR="00042CF3" w:rsidRDefault="00042CF3" w:rsidP="00195FC5">
      <w:pPr>
        <w:spacing w:after="0"/>
        <w:jc w:val="both"/>
        <w:rPr>
          <w:b/>
        </w:rPr>
      </w:pPr>
    </w:p>
    <w:p w14:paraId="1CA38639" w14:textId="649FB68B" w:rsidR="00042CF3" w:rsidRDefault="00042CF3" w:rsidP="00042CF3">
      <w:pPr>
        <w:pStyle w:val="Prrafodelista"/>
        <w:numPr>
          <w:ilvl w:val="0"/>
          <w:numId w:val="21"/>
        </w:numPr>
        <w:spacing w:after="0"/>
        <w:jc w:val="both"/>
        <w:rPr>
          <w:lang w:val="es-ES_tradnl"/>
        </w:rPr>
      </w:pPr>
      <w:r w:rsidRPr="00042CF3">
        <w:rPr>
          <w:lang w:val="es-ES_tradnl"/>
        </w:rPr>
        <w:t xml:space="preserve">De acuerdo a cifras de la OMT, </w:t>
      </w:r>
      <w:r>
        <w:rPr>
          <w:lang w:val="es-ES_tradnl"/>
        </w:rPr>
        <w:t>“l</w:t>
      </w:r>
      <w:r w:rsidRPr="00042CF3">
        <w:rPr>
          <w:lang w:val="es-ES_tradnl"/>
        </w:rPr>
        <w:t>os ingresos por turismo internacional de los destinos de todo el mundo crecieron un 3,6% en 2015, en sintonía con el incremento del 4,4% en llegadas internacionales. Por cuarto año consecutivo, el turismo internacional creció a un ritmo superior al del comercio mundial de mercancías, aumentando su porcentaje sobre el total de exportaciones mundiales hasta el 7% en 2015. El valor total de las exportaciones generadas por turismo internacional ascendió a 1,4 billones de dólares de los EE.UU.</w:t>
      </w:r>
      <w:r>
        <w:rPr>
          <w:lang w:val="es-ES_tradnl"/>
        </w:rPr>
        <w:t>”</w:t>
      </w:r>
    </w:p>
    <w:p w14:paraId="2B668B7C" w14:textId="77777777" w:rsidR="00042CF3" w:rsidRDefault="00042CF3" w:rsidP="00042CF3">
      <w:pPr>
        <w:pStyle w:val="Prrafodelista"/>
        <w:spacing w:after="0"/>
        <w:jc w:val="both"/>
        <w:rPr>
          <w:lang w:val="es-ES_tradnl"/>
        </w:rPr>
      </w:pPr>
    </w:p>
    <w:p w14:paraId="5E2ACF7B" w14:textId="36818A05" w:rsidR="00042CF3" w:rsidRPr="00042CF3" w:rsidRDefault="00042CF3" w:rsidP="00042CF3">
      <w:pPr>
        <w:pStyle w:val="Prrafodelista"/>
        <w:numPr>
          <w:ilvl w:val="0"/>
          <w:numId w:val="21"/>
        </w:numPr>
        <w:spacing w:after="0"/>
        <w:jc w:val="both"/>
        <w:rPr>
          <w:lang w:val="es-ES_tradnl"/>
        </w:rPr>
      </w:pPr>
      <w:r>
        <w:t>El turismo internacional representa el 7% del total de las exportaciones mundiales y el 30% de las exportaciones de servicios. La proporción del turismo sobre el total de exportaciones de bienes y servicios pasó del 6% al 7% en 2015, siendo el cuarto año consecutivo en que el turismo internacional supera en crecimiento al comercio mundial de mercancías, que aumentó un 2,8% en 2015, según los últimos datos comunicados por la Organización Mundial del Comercio.</w:t>
      </w:r>
    </w:p>
    <w:p w14:paraId="4861086E" w14:textId="77777777" w:rsidR="00042CF3" w:rsidRDefault="00042CF3" w:rsidP="00195FC5">
      <w:pPr>
        <w:spacing w:after="0"/>
        <w:jc w:val="both"/>
        <w:rPr>
          <w:b/>
        </w:rPr>
      </w:pPr>
    </w:p>
    <w:p w14:paraId="4D8D47FD" w14:textId="400FA18E" w:rsidR="00042CF3" w:rsidRDefault="00042CF3" w:rsidP="00195FC5">
      <w:pPr>
        <w:spacing w:after="0"/>
        <w:jc w:val="both"/>
        <w:rPr>
          <w:b/>
        </w:rPr>
      </w:pPr>
      <w:r>
        <w:rPr>
          <w:b/>
        </w:rPr>
        <w:t>Chile:</w:t>
      </w:r>
    </w:p>
    <w:p w14:paraId="26874C32" w14:textId="77777777" w:rsidR="00042CF3" w:rsidRDefault="00042CF3" w:rsidP="00195FC5">
      <w:pPr>
        <w:spacing w:after="0"/>
        <w:jc w:val="both"/>
        <w:rPr>
          <w:b/>
        </w:rPr>
      </w:pPr>
    </w:p>
    <w:p w14:paraId="4A1C1965" w14:textId="1879D6F3" w:rsidR="00195FC5" w:rsidRDefault="00875DC4" w:rsidP="00532475">
      <w:pPr>
        <w:pStyle w:val="Prrafodelista"/>
        <w:numPr>
          <w:ilvl w:val="0"/>
          <w:numId w:val="20"/>
        </w:numPr>
        <w:spacing w:after="0"/>
        <w:jc w:val="both"/>
        <w:rPr>
          <w:lang w:val="es-ES_tradnl"/>
        </w:rPr>
      </w:pPr>
      <w:r>
        <w:rPr>
          <w:lang w:val="es-ES_tradnl"/>
        </w:rPr>
        <w:t xml:space="preserve">De acuerdo a información </w:t>
      </w:r>
      <w:r w:rsidR="00CF0C54">
        <w:rPr>
          <w:lang w:val="es-ES_tradnl"/>
        </w:rPr>
        <w:t>publicada</w:t>
      </w:r>
      <w:r>
        <w:rPr>
          <w:lang w:val="es-ES_tradnl"/>
        </w:rPr>
        <w:t xml:space="preserve"> </w:t>
      </w:r>
      <w:r w:rsidR="00CF0C54">
        <w:rPr>
          <w:lang w:val="es-ES_tradnl"/>
        </w:rPr>
        <w:t>en ciertos</w:t>
      </w:r>
      <w:r>
        <w:rPr>
          <w:lang w:val="es-ES_tradnl"/>
        </w:rPr>
        <w:t xml:space="preserve"> medios de comunicación</w:t>
      </w:r>
      <w:r w:rsidR="00532475" w:rsidRPr="001214A3">
        <w:rPr>
          <w:lang w:val="es-ES_tradnl"/>
        </w:rPr>
        <w:t xml:space="preserve">, </w:t>
      </w:r>
      <w:r w:rsidR="00DB0433">
        <w:rPr>
          <w:lang w:val="es-ES_tradnl"/>
        </w:rPr>
        <w:t>“</w:t>
      </w:r>
      <w:r w:rsidR="00532475" w:rsidRPr="001214A3">
        <w:rPr>
          <w:lang w:val="es-ES_tradnl"/>
        </w:rPr>
        <w:t>las exportaciones no cobre llegaron a 51% del total de las ventas del país en 2015</w:t>
      </w:r>
      <w:r w:rsidR="00DB0433">
        <w:rPr>
          <w:lang w:val="es-ES_tradnl"/>
        </w:rPr>
        <w:t>”</w:t>
      </w:r>
      <w:r w:rsidR="00532475" w:rsidRPr="001214A3">
        <w:rPr>
          <w:lang w:val="es-ES_tradnl"/>
        </w:rPr>
        <w:t>.</w:t>
      </w:r>
      <w:r w:rsidR="001214A3">
        <w:rPr>
          <w:lang w:val="es-ES_tradnl"/>
        </w:rPr>
        <w:t xml:space="preserve"> </w:t>
      </w:r>
      <w:r>
        <w:rPr>
          <w:lang w:val="es-ES_tradnl"/>
        </w:rPr>
        <w:t>Tal fenómeno no ocurría d</w:t>
      </w:r>
      <w:r w:rsidR="001214A3">
        <w:rPr>
          <w:lang w:val="es-ES_tradnl"/>
        </w:rPr>
        <w:t xml:space="preserve">esde el </w:t>
      </w:r>
      <w:r>
        <w:rPr>
          <w:lang w:val="es-ES_tradnl"/>
        </w:rPr>
        <w:t xml:space="preserve">año </w:t>
      </w:r>
      <w:r w:rsidR="001214A3">
        <w:rPr>
          <w:lang w:val="es-ES_tradnl"/>
        </w:rPr>
        <w:t xml:space="preserve">2008 que </w:t>
      </w:r>
      <w:r>
        <w:rPr>
          <w:lang w:val="es-ES_tradnl"/>
        </w:rPr>
        <w:t xml:space="preserve">fue cuando </w:t>
      </w:r>
      <w:r w:rsidR="001214A3">
        <w:rPr>
          <w:lang w:val="es-ES_tradnl"/>
        </w:rPr>
        <w:t>las exportaciones de bienes no cobre</w:t>
      </w:r>
      <w:r w:rsidR="00604897">
        <w:rPr>
          <w:lang w:val="es-ES_tradnl"/>
        </w:rPr>
        <w:t xml:space="preserve"> supera</w:t>
      </w:r>
      <w:r w:rsidR="00DB0433">
        <w:rPr>
          <w:lang w:val="es-ES_tradnl"/>
        </w:rPr>
        <w:t>ron</w:t>
      </w:r>
      <w:r w:rsidR="00604897">
        <w:rPr>
          <w:lang w:val="es-ES_tradnl"/>
        </w:rPr>
        <w:t xml:space="preserve"> en embarques las ventas de cobre.</w:t>
      </w:r>
      <w:r w:rsidR="00B37334">
        <w:rPr>
          <w:lang w:val="es-ES_tradnl"/>
        </w:rPr>
        <w:t xml:space="preserve"> Esto se debe principalmente a la caída en el precio del mineral, lo que implica una reducción permanente de las exportaciones desde el 2012 a la fecha</w:t>
      </w:r>
      <w:r>
        <w:rPr>
          <w:lang w:val="es-ES_tradnl"/>
        </w:rPr>
        <w:t>, lo que se traduce en una tasa media anual 2012-2015 de -10,3%</w:t>
      </w:r>
      <w:r w:rsidR="00C3696D">
        <w:rPr>
          <w:lang w:val="es-ES_tradnl"/>
        </w:rPr>
        <w:t>.</w:t>
      </w:r>
      <w:r>
        <w:rPr>
          <w:lang w:val="es-ES_tradnl"/>
        </w:rPr>
        <w:t xml:space="preserve"> </w:t>
      </w:r>
    </w:p>
    <w:p w14:paraId="330721DE" w14:textId="77777777" w:rsidR="008043C3" w:rsidRDefault="008043C3" w:rsidP="008043C3">
      <w:pPr>
        <w:pStyle w:val="Prrafodelista"/>
        <w:spacing w:after="0"/>
        <w:jc w:val="both"/>
        <w:rPr>
          <w:lang w:val="es-ES_tradnl"/>
        </w:rPr>
      </w:pPr>
    </w:p>
    <w:p w14:paraId="33AB03E3" w14:textId="3EB60DA2" w:rsidR="00604897" w:rsidRDefault="008043C3" w:rsidP="00532475">
      <w:pPr>
        <w:pStyle w:val="Prrafodelista"/>
        <w:numPr>
          <w:ilvl w:val="0"/>
          <w:numId w:val="20"/>
        </w:numPr>
        <w:spacing w:after="0"/>
        <w:jc w:val="both"/>
        <w:rPr>
          <w:lang w:val="es-ES_tradnl"/>
        </w:rPr>
      </w:pPr>
      <w:r>
        <w:rPr>
          <w:lang w:val="es-ES_tradnl"/>
        </w:rPr>
        <w:t>El ingreso de divisas por Turismo se ha más que duplicado en los últimos 10 años</w:t>
      </w:r>
      <w:r w:rsidR="004B4D80" w:rsidRPr="004B4D80">
        <w:rPr>
          <w:rStyle w:val="Refdenotaalpie"/>
          <w:lang w:val="es-ES_tradnl"/>
        </w:rPr>
        <w:footnoteReference w:id="1"/>
      </w:r>
      <w:r>
        <w:rPr>
          <w:lang w:val="es-ES_tradnl"/>
        </w:rPr>
        <w:t>, pasando de US$1.324 millones el 2005 a US$2.910 millones el 2015</w:t>
      </w:r>
      <w:r w:rsidR="00841001">
        <w:rPr>
          <w:lang w:val="es-ES_tradnl"/>
        </w:rPr>
        <w:t xml:space="preserve">, con </w:t>
      </w:r>
      <w:r>
        <w:rPr>
          <w:lang w:val="es-ES_tradnl"/>
        </w:rPr>
        <w:t>un</w:t>
      </w:r>
      <w:r w:rsidR="00DB0433">
        <w:rPr>
          <w:lang w:val="es-ES_tradnl"/>
        </w:rPr>
        <w:t xml:space="preserve">a tasa de </w:t>
      </w:r>
      <w:r>
        <w:rPr>
          <w:lang w:val="es-ES_tradnl"/>
        </w:rPr>
        <w:t xml:space="preserve">crecimiento </w:t>
      </w:r>
      <w:r w:rsidR="00DB0433">
        <w:rPr>
          <w:lang w:val="es-ES_tradnl"/>
        </w:rPr>
        <w:t xml:space="preserve">media anual </w:t>
      </w:r>
      <w:r>
        <w:rPr>
          <w:lang w:val="es-ES_tradnl"/>
        </w:rPr>
        <w:t xml:space="preserve">de </w:t>
      </w:r>
      <w:r w:rsidR="00DB0433">
        <w:rPr>
          <w:lang w:val="es-ES_tradnl"/>
        </w:rPr>
        <w:t>8,2</w:t>
      </w:r>
      <w:r>
        <w:rPr>
          <w:lang w:val="es-ES_tradnl"/>
        </w:rPr>
        <w:t xml:space="preserve">% en </w:t>
      </w:r>
      <w:r w:rsidR="00841001">
        <w:rPr>
          <w:lang w:val="es-ES_tradnl"/>
        </w:rPr>
        <w:t xml:space="preserve">estos </w:t>
      </w:r>
      <w:r>
        <w:rPr>
          <w:lang w:val="es-ES_tradnl"/>
        </w:rPr>
        <w:t>10 años</w:t>
      </w:r>
      <w:r w:rsidR="00C3696D">
        <w:rPr>
          <w:lang w:val="es-ES_tradnl"/>
        </w:rPr>
        <w:t>, lo que implica un crecimiento acumulado de casi un 120% entre el 2005 y el 2015.</w:t>
      </w:r>
      <w:r>
        <w:rPr>
          <w:lang w:val="es-ES_tradnl"/>
        </w:rPr>
        <w:t xml:space="preserve"> Por su parte, las exportaciones de bienes han tenido un</w:t>
      </w:r>
      <w:r w:rsidR="00841001">
        <w:rPr>
          <w:lang w:val="es-ES_tradnl"/>
        </w:rPr>
        <w:t>a tasa media de</w:t>
      </w:r>
      <w:r>
        <w:rPr>
          <w:lang w:val="es-ES_tradnl"/>
        </w:rPr>
        <w:t xml:space="preserve"> crecimiento de </w:t>
      </w:r>
      <w:r w:rsidR="00841001">
        <w:rPr>
          <w:lang w:val="es-ES_tradnl"/>
        </w:rPr>
        <w:t>4,0</w:t>
      </w:r>
      <w:r>
        <w:rPr>
          <w:lang w:val="es-ES_tradnl"/>
        </w:rPr>
        <w:t xml:space="preserve">% </w:t>
      </w:r>
      <w:r w:rsidR="008906DD">
        <w:rPr>
          <w:lang w:val="es-ES_tradnl"/>
        </w:rPr>
        <w:t xml:space="preserve">(acumulando un 48,3% de crecimiento en 10 años) </w:t>
      </w:r>
      <w:r>
        <w:rPr>
          <w:lang w:val="es-ES_tradnl"/>
        </w:rPr>
        <w:t>y las exportaciones de servicios</w:t>
      </w:r>
      <w:r w:rsidR="004B4D80">
        <w:rPr>
          <w:rStyle w:val="Refdenotaalpie"/>
          <w:lang w:val="es-ES_tradnl"/>
        </w:rPr>
        <w:footnoteReference w:id="2"/>
      </w:r>
      <w:r>
        <w:rPr>
          <w:lang w:val="es-ES_tradnl"/>
        </w:rPr>
        <w:t xml:space="preserve"> </w:t>
      </w:r>
      <w:r w:rsidR="00841001">
        <w:rPr>
          <w:lang w:val="es-ES_tradnl"/>
        </w:rPr>
        <w:t>3,2</w:t>
      </w:r>
      <w:r>
        <w:rPr>
          <w:lang w:val="es-ES_tradnl"/>
        </w:rPr>
        <w:t>%</w:t>
      </w:r>
      <w:r w:rsidR="00841001">
        <w:rPr>
          <w:lang w:val="es-ES_tradnl"/>
        </w:rPr>
        <w:t>, periodo 2005-2010</w:t>
      </w:r>
      <w:r>
        <w:rPr>
          <w:lang w:val="es-ES_tradnl"/>
        </w:rPr>
        <w:t xml:space="preserve"> en 10 años</w:t>
      </w:r>
      <w:r w:rsidR="008906DD">
        <w:rPr>
          <w:lang w:val="es-ES_tradnl"/>
        </w:rPr>
        <w:t>, (acumulando un 36,4% de crecimiento en 10 años)</w:t>
      </w:r>
      <w:r>
        <w:rPr>
          <w:lang w:val="es-ES_tradnl"/>
        </w:rPr>
        <w:t xml:space="preserve">. </w:t>
      </w:r>
    </w:p>
    <w:p w14:paraId="42C0E4D2" w14:textId="77777777" w:rsidR="008043C3" w:rsidRDefault="008043C3" w:rsidP="008043C3">
      <w:pPr>
        <w:pStyle w:val="Prrafodelista"/>
        <w:rPr>
          <w:lang w:val="es-ES_tradnl"/>
        </w:rPr>
      </w:pPr>
    </w:p>
    <w:p w14:paraId="7D171F75" w14:textId="77777777" w:rsidR="002031A0" w:rsidRDefault="002031A0" w:rsidP="008043C3">
      <w:pPr>
        <w:pStyle w:val="Prrafodelista"/>
        <w:rPr>
          <w:lang w:val="es-ES_tradnl"/>
        </w:rPr>
      </w:pPr>
      <w:r>
        <w:rPr>
          <w:noProof/>
          <w:lang w:eastAsia="es-CL"/>
        </w:rPr>
        <w:lastRenderedPageBreak/>
        <mc:AlternateContent>
          <mc:Choice Requires="wps">
            <w:drawing>
              <wp:anchor distT="0" distB="0" distL="114300" distR="114300" simplePos="0" relativeHeight="251659264" behindDoc="0" locked="0" layoutInCell="1" allowOverlap="1" wp14:anchorId="73FBC127" wp14:editId="1C2DE87C">
                <wp:simplePos x="0" y="0"/>
                <wp:positionH relativeFrom="column">
                  <wp:posOffset>501015</wp:posOffset>
                </wp:positionH>
                <wp:positionV relativeFrom="paragraph">
                  <wp:posOffset>393700</wp:posOffset>
                </wp:positionV>
                <wp:extent cx="342900" cy="48577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42900" cy="485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E4C3D" id="Rectángulo 7" o:spid="_x0000_s1026" style="position:absolute;margin-left:39.45pt;margin-top:31pt;width:27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OglwIAAK0FAAAOAAAAZHJzL2Uyb0RvYy54bWysVMFu2zAMvQ/YPwi6r3ayZGmDOkXQosOA&#10;og3aDj0rshQbkEVNUuJkf7Nv2Y+Vkmyn64odiuWgiCL5SD6TPL/YN4rshHU16IKOTnJKhOZQ1npT&#10;0O+P159OKXGe6ZIp0KKgB+HoxeLjh/PWzMUYKlClsARBtJu3pqCV92aeZY5XomHuBIzQqJRgG+ZR&#10;tJustKxF9EZl4zz/krVgS2OBC+fw9Sop6SLiSym4v5PSCU9UQTE3H08bz3U4s8U5m28sM1XNuzTY&#10;O7JoWK0x6AB1xTwjW1v/BdXU3IID6U84NBlIWXMRa8BqRvmrah4qZkSsBclxZqDJ/T9YfrtbWVKX&#10;BZ1RolmDn+geSfv9S2+2CsgsENQaN0e7B7OyneTwGqrdS9uEf6yD7COph4FUsfeE4+PnyfgsR+o5&#10;qian09lsGjCzo7Oxzn8V0JBwKajF8JFKtrtxPpn2JiGWA1WX17VSUQh9Ii6VJTuGX3i9GXXgf1gp&#10;/S5HzDF4ZqH+VHG8+YMSAU/peyGROqxxHBOOTXtMhnEutB8lVcVKkXKc5vjrs+zTj4REwIAssboB&#10;uwPoLRNIj53o6eyDq4g9Pzjn/0osOQ8eMTJoPzg3tQb7FoDCqrrIyb4nKVETWFpDecDGspAmzhl+&#10;XePnvWHOr5jFEcOOwLXh7/CQCtqCQnejpAL78633YI+dj1pKWhzZgrofW2YFJeqbxpk4G00mYcaj&#10;MJnOxijYl5r1S43eNpeAPTPCBWV4vAZ7r/qrtNA84XZZhqioYppj7IJyb3vh0qdVgvuJi+UymuFc&#10;G+Zv9IPhATywGtr3cf/ErOl63ONw3EI/3mz+qtWTbfDUsNx6kHWcgyOvHd+4E2LjdPsrLJ2XcrQ6&#10;btnFMwAAAP//AwBQSwMEFAAGAAgAAAAhAEV2tGveAAAACQEAAA8AAABkcnMvZG93bnJldi54bWxM&#10;j0FLxDAQhe+C/yGM4M1NrbjbrU0XEUUED7or6HG2mbTFZlKatFv/velJbzPzHm++V+xm24mJBt86&#10;VnC9SkAQV063XCv4ODxdZSB8QNbYOSYFP+RhV56fFZhrd+J3mvahFjGEfY4KmhD6XEpfNWTRr1xP&#10;HDXjBoshrkMt9YCnGG47mSbJWlpsOX5osKeHhqrv/WgVfBl8Pjy++Fdp0sls27fx02xGpS4v5vs7&#10;EIHm8GeGBT+iQxmZjm5k7UWnYJNto1PBOo2VFv0mjYfjMmS3IMtC/m9Q/gIAAP//AwBQSwECLQAU&#10;AAYACAAAACEAtoM4kv4AAADhAQAAEwAAAAAAAAAAAAAAAAAAAAAAW0NvbnRlbnRfVHlwZXNdLnht&#10;bFBLAQItABQABgAIAAAAIQA4/SH/1gAAAJQBAAALAAAAAAAAAAAAAAAAAC8BAABfcmVscy8ucmVs&#10;c1BLAQItABQABgAIAAAAIQBBadOglwIAAK0FAAAOAAAAAAAAAAAAAAAAAC4CAABkcnMvZTJvRG9j&#10;LnhtbFBLAQItABQABgAIAAAAIQBFdrRr3gAAAAkBAAAPAAAAAAAAAAAAAAAAAPEEAABkcnMvZG93&#10;bnJldi54bWxQSwUGAAAAAAQABADzAAAA/AUAAAAA&#10;" fillcolor="white [3212]" strokecolor="white [3212]" strokeweight="1pt"/>
            </w:pict>
          </mc:Fallback>
        </mc:AlternateContent>
      </w:r>
      <w:r>
        <w:rPr>
          <w:noProof/>
          <w:lang w:eastAsia="es-CL"/>
        </w:rPr>
        <w:drawing>
          <wp:inline distT="0" distB="0" distL="0" distR="0" wp14:anchorId="283CA581" wp14:editId="6A5A9C32">
            <wp:extent cx="5067300" cy="3343275"/>
            <wp:effectExtent l="0" t="0" r="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1EBD2B" w14:textId="77777777" w:rsidR="002031A0" w:rsidRDefault="002031A0" w:rsidP="008043C3">
      <w:pPr>
        <w:pStyle w:val="Prrafodelista"/>
        <w:rPr>
          <w:lang w:val="es-ES_tradnl"/>
        </w:rPr>
      </w:pPr>
    </w:p>
    <w:p w14:paraId="654C0997" w14:textId="77777777" w:rsidR="002031A0" w:rsidRPr="008043C3" w:rsidRDefault="002031A0" w:rsidP="008043C3">
      <w:pPr>
        <w:pStyle w:val="Prrafodelista"/>
        <w:rPr>
          <w:lang w:val="es-ES_tradnl"/>
        </w:rPr>
      </w:pPr>
    </w:p>
    <w:p w14:paraId="3118C025" w14:textId="77777777" w:rsidR="008043C3" w:rsidRDefault="008043C3" w:rsidP="00532475">
      <w:pPr>
        <w:pStyle w:val="Prrafodelista"/>
        <w:numPr>
          <w:ilvl w:val="0"/>
          <w:numId w:val="20"/>
        </w:numPr>
        <w:spacing w:after="0"/>
        <w:jc w:val="both"/>
        <w:rPr>
          <w:lang w:val="es-ES_tradnl"/>
        </w:rPr>
      </w:pPr>
      <w:r>
        <w:rPr>
          <w:lang w:val="es-ES_tradnl"/>
        </w:rPr>
        <w:t>Lo anterior implica que la participación de turismo en las exportaciones tanto de bienes como de servicios</w:t>
      </w:r>
      <w:r w:rsidR="00F04E66">
        <w:rPr>
          <w:lang w:val="es-ES_tradnl"/>
        </w:rPr>
        <w:t xml:space="preserve"> ha llegado, el 2015, a cifras históricas. </w:t>
      </w:r>
      <w:r w:rsidR="00B37334">
        <w:rPr>
          <w:lang w:val="es-ES_tradnl"/>
        </w:rPr>
        <w:t>El 2015, los ingresos por t</w:t>
      </w:r>
      <w:r w:rsidR="00F04E66">
        <w:rPr>
          <w:lang w:val="es-ES_tradnl"/>
        </w:rPr>
        <w:t xml:space="preserve">urismo </w:t>
      </w:r>
      <w:r w:rsidR="00B37334">
        <w:rPr>
          <w:lang w:val="es-ES_tradnl"/>
        </w:rPr>
        <w:t xml:space="preserve">receptivo </w:t>
      </w:r>
      <w:r w:rsidR="00F04E66">
        <w:rPr>
          <w:lang w:val="es-ES_tradnl"/>
        </w:rPr>
        <w:t>representa</w:t>
      </w:r>
      <w:r w:rsidR="00B37334">
        <w:rPr>
          <w:lang w:val="es-ES_tradnl"/>
        </w:rPr>
        <w:t>ron</w:t>
      </w:r>
      <w:r w:rsidR="00F04E66">
        <w:rPr>
          <w:lang w:val="es-ES_tradnl"/>
        </w:rPr>
        <w:t xml:space="preserve"> un 4,7% de las exportaciones de bienes, un 29,8% en las exportaciones de servicios</w:t>
      </w:r>
      <w:r w:rsidR="00B37334">
        <w:rPr>
          <w:lang w:val="es-ES_tradnl"/>
        </w:rPr>
        <w:t xml:space="preserve">, y un </w:t>
      </w:r>
      <w:r w:rsidR="00891D7F">
        <w:rPr>
          <w:lang w:val="es-ES_tradnl"/>
        </w:rPr>
        <w:t xml:space="preserve">4,0% </w:t>
      </w:r>
      <w:r w:rsidR="00B37334">
        <w:rPr>
          <w:lang w:val="es-ES_tradnl"/>
        </w:rPr>
        <w:t>de las exportaciones de bienes y servicios</w:t>
      </w:r>
      <w:r w:rsidR="00F04E66">
        <w:rPr>
          <w:lang w:val="es-ES_tradnl"/>
        </w:rPr>
        <w:t>.</w:t>
      </w:r>
      <w:r w:rsidR="00B37334">
        <w:rPr>
          <w:lang w:val="es-ES_tradnl"/>
        </w:rPr>
        <w:t xml:space="preserve"> </w:t>
      </w:r>
    </w:p>
    <w:p w14:paraId="1D902090" w14:textId="77777777" w:rsidR="00F04E66" w:rsidRDefault="00F04E66" w:rsidP="00F04E66">
      <w:pPr>
        <w:pStyle w:val="Prrafodelista"/>
        <w:rPr>
          <w:lang w:val="es-ES_tradnl"/>
        </w:rPr>
      </w:pPr>
    </w:p>
    <w:p w14:paraId="3D3DF4FA" w14:textId="77777777" w:rsidR="00F04E66" w:rsidRDefault="00F04E66" w:rsidP="00F04E66">
      <w:pPr>
        <w:pStyle w:val="Prrafodelista"/>
        <w:jc w:val="center"/>
        <w:rPr>
          <w:lang w:val="es-ES_tradnl"/>
        </w:rPr>
      </w:pPr>
      <w:r>
        <w:rPr>
          <w:noProof/>
          <w:lang w:eastAsia="es-CL"/>
        </w:rPr>
        <w:drawing>
          <wp:inline distT="0" distB="0" distL="0" distR="0" wp14:anchorId="3312C579" wp14:editId="722E76FD">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EBEB4C" w14:textId="77777777" w:rsidR="00F04E66" w:rsidRDefault="00F04E66" w:rsidP="00F04E66">
      <w:pPr>
        <w:pStyle w:val="Prrafodelista"/>
        <w:rPr>
          <w:lang w:val="es-ES_tradnl"/>
        </w:rPr>
      </w:pPr>
    </w:p>
    <w:p w14:paraId="51AE793B" w14:textId="545958BF" w:rsidR="00891D7F" w:rsidRDefault="00B37334" w:rsidP="00141C56">
      <w:pPr>
        <w:pStyle w:val="Prrafodelista"/>
        <w:numPr>
          <w:ilvl w:val="0"/>
          <w:numId w:val="20"/>
        </w:numPr>
        <w:spacing w:after="0"/>
        <w:jc w:val="both"/>
        <w:rPr>
          <w:lang w:val="es-ES_tradnl"/>
        </w:rPr>
      </w:pPr>
      <w:r>
        <w:rPr>
          <w:lang w:val="es-ES_tradnl"/>
        </w:rPr>
        <w:lastRenderedPageBreak/>
        <w:t>Al comparar los rubros de exportación más relevantes del país, es posible señalar que los ingresos de divisas por turismo receptivo equivalen al 8,9% de las exportaciones de minería</w:t>
      </w:r>
      <w:r w:rsidR="00891D7F">
        <w:rPr>
          <w:lang w:val="es-ES_tradnl"/>
        </w:rPr>
        <w:t xml:space="preserve"> (el 2005, turismo representaba un 6% de las exportaciones de minería)</w:t>
      </w:r>
      <w:r>
        <w:rPr>
          <w:lang w:val="es-ES_tradnl"/>
        </w:rPr>
        <w:t xml:space="preserve"> y al </w:t>
      </w:r>
      <w:r w:rsidR="00891D7F">
        <w:rPr>
          <w:lang w:val="es-ES_tradnl"/>
        </w:rPr>
        <w:t xml:space="preserve">94,7% </w:t>
      </w:r>
      <w:r>
        <w:rPr>
          <w:lang w:val="es-ES_tradnl"/>
        </w:rPr>
        <w:t>de las exportaciones de salmón</w:t>
      </w:r>
      <w:r w:rsidR="00891D7F">
        <w:rPr>
          <w:lang w:val="es-ES_tradnl"/>
        </w:rPr>
        <w:t xml:space="preserve"> (que es US$164 millones superior a</w:t>
      </w:r>
      <w:r w:rsidR="00141C56">
        <w:rPr>
          <w:lang w:val="es-ES_tradnl"/>
        </w:rPr>
        <w:t>l</w:t>
      </w:r>
      <w:r w:rsidR="00891D7F">
        <w:rPr>
          <w:lang w:val="es-ES_tradnl"/>
        </w:rPr>
        <w:t xml:space="preserve"> turismo)</w:t>
      </w:r>
      <w:r>
        <w:rPr>
          <w:lang w:val="es-ES_tradnl"/>
        </w:rPr>
        <w:t xml:space="preserve">, superando en un </w:t>
      </w:r>
      <w:r w:rsidR="00891D7F">
        <w:rPr>
          <w:lang w:val="es-ES_tradnl"/>
        </w:rPr>
        <w:t xml:space="preserve">57,5% </w:t>
      </w:r>
      <w:r>
        <w:rPr>
          <w:lang w:val="es-ES_tradnl"/>
        </w:rPr>
        <w:t xml:space="preserve">a los ingresos por exportaciones de vino y en un </w:t>
      </w:r>
      <w:r w:rsidR="00891D7F">
        <w:rPr>
          <w:lang w:val="es-ES_tradnl"/>
        </w:rPr>
        <w:t>27</w:t>
      </w:r>
      <w:r>
        <w:rPr>
          <w:lang w:val="es-ES_tradnl"/>
        </w:rPr>
        <w:t>,</w:t>
      </w:r>
      <w:r w:rsidR="00891D7F">
        <w:rPr>
          <w:lang w:val="es-ES_tradnl"/>
        </w:rPr>
        <w:t>1</w:t>
      </w:r>
      <w:r w:rsidR="00141C56">
        <w:rPr>
          <w:lang w:val="es-ES_tradnl"/>
        </w:rPr>
        <w:t>%</w:t>
      </w:r>
      <w:r>
        <w:rPr>
          <w:lang w:val="es-ES_tradnl"/>
        </w:rPr>
        <w:t xml:space="preserve"> a los productos forestales y muebles de madera.</w:t>
      </w:r>
    </w:p>
    <w:tbl>
      <w:tblPr>
        <w:tblW w:w="5400" w:type="dxa"/>
        <w:jc w:val="center"/>
        <w:tblCellMar>
          <w:left w:w="70" w:type="dxa"/>
          <w:right w:w="70" w:type="dxa"/>
        </w:tblCellMar>
        <w:tblLook w:val="04A0" w:firstRow="1" w:lastRow="0" w:firstColumn="1" w:lastColumn="0" w:noHBand="0" w:noVBand="1"/>
      </w:tblPr>
      <w:tblGrid>
        <w:gridCol w:w="4200"/>
        <w:gridCol w:w="1200"/>
      </w:tblGrid>
      <w:tr w:rsidR="000833AD" w:rsidRPr="000833AD" w14:paraId="217DE28C" w14:textId="77777777" w:rsidTr="000833AD">
        <w:trPr>
          <w:trHeight w:val="300"/>
          <w:jc w:val="center"/>
        </w:trPr>
        <w:tc>
          <w:tcPr>
            <w:tcW w:w="4200" w:type="dxa"/>
            <w:tcBorders>
              <w:top w:val="nil"/>
              <w:left w:val="nil"/>
              <w:bottom w:val="nil"/>
              <w:right w:val="nil"/>
            </w:tcBorders>
            <w:shd w:val="clear" w:color="auto" w:fill="auto"/>
            <w:noWrap/>
            <w:vAlign w:val="bottom"/>
            <w:hideMark/>
          </w:tcPr>
          <w:p w14:paraId="2D6DB63C" w14:textId="77777777" w:rsidR="000833AD" w:rsidRPr="000833AD" w:rsidRDefault="000833AD" w:rsidP="000833AD">
            <w:pPr>
              <w:spacing w:after="0" w:line="240" w:lineRule="auto"/>
              <w:rPr>
                <w:rFonts w:ascii="Times New Roman" w:eastAsia="Times New Roman" w:hAnsi="Times New Roman"/>
                <w:sz w:val="20"/>
                <w:szCs w:val="20"/>
                <w:lang w:eastAsia="es-CL"/>
              </w:rPr>
            </w:pPr>
          </w:p>
        </w:tc>
        <w:tc>
          <w:tcPr>
            <w:tcW w:w="1200" w:type="dxa"/>
            <w:tcBorders>
              <w:top w:val="nil"/>
              <w:left w:val="nil"/>
              <w:bottom w:val="nil"/>
              <w:right w:val="nil"/>
            </w:tcBorders>
            <w:shd w:val="clear" w:color="auto" w:fill="auto"/>
            <w:noWrap/>
            <w:vAlign w:val="bottom"/>
            <w:hideMark/>
          </w:tcPr>
          <w:p w14:paraId="64F4E18E" w14:textId="77777777" w:rsidR="000833AD" w:rsidRPr="000833AD" w:rsidRDefault="000833AD" w:rsidP="000833AD">
            <w:pPr>
              <w:spacing w:after="0" w:line="240" w:lineRule="auto"/>
              <w:rPr>
                <w:rFonts w:eastAsia="Times New Roman"/>
                <w:sz w:val="20"/>
                <w:szCs w:val="20"/>
                <w:lang w:eastAsia="es-CL"/>
              </w:rPr>
            </w:pPr>
            <w:r w:rsidRPr="000833AD">
              <w:rPr>
                <w:rFonts w:eastAsia="Times New Roman"/>
                <w:sz w:val="20"/>
                <w:szCs w:val="20"/>
                <w:lang w:eastAsia="es-CL"/>
              </w:rPr>
              <w:t>Participación</w:t>
            </w:r>
          </w:p>
        </w:tc>
      </w:tr>
      <w:tr w:rsidR="000833AD" w:rsidRPr="000833AD" w14:paraId="78A3F6E1" w14:textId="77777777" w:rsidTr="000833AD">
        <w:trPr>
          <w:trHeight w:val="300"/>
          <w:jc w:val="center"/>
        </w:trPr>
        <w:tc>
          <w:tcPr>
            <w:tcW w:w="4200" w:type="dxa"/>
            <w:tcBorders>
              <w:top w:val="single" w:sz="4" w:space="0" w:color="auto"/>
              <w:left w:val="single" w:sz="4" w:space="0" w:color="auto"/>
              <w:bottom w:val="single" w:sz="4" w:space="0" w:color="auto"/>
              <w:right w:val="single" w:sz="4" w:space="0" w:color="auto"/>
            </w:tcBorders>
            <w:shd w:val="clear" w:color="000000" w:fill="auto"/>
            <w:noWrap/>
            <w:hideMark/>
          </w:tcPr>
          <w:p w14:paraId="7568E627" w14:textId="77777777" w:rsidR="000833AD" w:rsidRPr="000833AD" w:rsidRDefault="000833AD" w:rsidP="000833AD">
            <w:pPr>
              <w:spacing w:after="0" w:line="240" w:lineRule="auto"/>
              <w:jc w:val="both"/>
              <w:rPr>
                <w:rFonts w:eastAsia="Times New Roman"/>
                <w:sz w:val="20"/>
                <w:szCs w:val="20"/>
                <w:lang w:eastAsia="es-CL"/>
              </w:rPr>
            </w:pPr>
            <w:r w:rsidRPr="000833AD">
              <w:rPr>
                <w:rFonts w:eastAsia="Times New Roman"/>
                <w:sz w:val="20"/>
                <w:szCs w:val="20"/>
                <w:lang w:eastAsia="es-CL"/>
              </w:rPr>
              <w:t>Minería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4526971" w14:textId="77777777" w:rsidR="000833AD" w:rsidRPr="000833AD" w:rsidRDefault="000833AD" w:rsidP="000833AD">
            <w:pPr>
              <w:spacing w:after="0" w:line="240" w:lineRule="auto"/>
              <w:jc w:val="center"/>
              <w:rPr>
                <w:rFonts w:eastAsia="Times New Roman"/>
                <w:sz w:val="20"/>
                <w:szCs w:val="20"/>
                <w:lang w:eastAsia="es-CL"/>
              </w:rPr>
            </w:pPr>
            <w:r w:rsidRPr="000833AD">
              <w:rPr>
                <w:rFonts w:eastAsia="Times New Roman"/>
                <w:sz w:val="20"/>
                <w:szCs w:val="20"/>
                <w:lang w:eastAsia="es-CL"/>
              </w:rPr>
              <w:t>8,9%</w:t>
            </w:r>
          </w:p>
        </w:tc>
      </w:tr>
      <w:tr w:rsidR="000833AD" w:rsidRPr="000833AD" w14:paraId="11F25921" w14:textId="77777777" w:rsidTr="000833AD">
        <w:trPr>
          <w:trHeight w:val="300"/>
          <w:jc w:val="center"/>
        </w:trPr>
        <w:tc>
          <w:tcPr>
            <w:tcW w:w="4200" w:type="dxa"/>
            <w:tcBorders>
              <w:top w:val="nil"/>
              <w:left w:val="single" w:sz="4" w:space="0" w:color="auto"/>
              <w:bottom w:val="single" w:sz="4" w:space="0" w:color="auto"/>
              <w:right w:val="single" w:sz="4" w:space="0" w:color="auto"/>
            </w:tcBorders>
            <w:shd w:val="clear" w:color="000000" w:fill="auto"/>
            <w:noWrap/>
            <w:hideMark/>
          </w:tcPr>
          <w:p w14:paraId="454305FB" w14:textId="77777777" w:rsidR="000833AD" w:rsidRPr="000833AD" w:rsidRDefault="000833AD" w:rsidP="000833AD">
            <w:pPr>
              <w:spacing w:after="0" w:line="240" w:lineRule="auto"/>
              <w:jc w:val="both"/>
              <w:rPr>
                <w:rFonts w:eastAsia="Times New Roman"/>
                <w:sz w:val="20"/>
                <w:szCs w:val="20"/>
                <w:lang w:eastAsia="es-CL"/>
              </w:rPr>
            </w:pPr>
            <w:r w:rsidRPr="000833AD">
              <w:rPr>
                <w:rFonts w:eastAsia="Times New Roman"/>
                <w:sz w:val="20"/>
                <w:szCs w:val="20"/>
                <w:lang w:eastAsia="es-CL"/>
              </w:rPr>
              <w:t>Sector frutícola</w:t>
            </w:r>
          </w:p>
        </w:tc>
        <w:tc>
          <w:tcPr>
            <w:tcW w:w="1200" w:type="dxa"/>
            <w:tcBorders>
              <w:top w:val="nil"/>
              <w:left w:val="nil"/>
              <w:bottom w:val="single" w:sz="4" w:space="0" w:color="auto"/>
              <w:right w:val="single" w:sz="4" w:space="0" w:color="auto"/>
            </w:tcBorders>
            <w:shd w:val="clear" w:color="auto" w:fill="auto"/>
            <w:noWrap/>
            <w:vAlign w:val="bottom"/>
            <w:hideMark/>
          </w:tcPr>
          <w:p w14:paraId="37494BEB" w14:textId="77777777" w:rsidR="000833AD" w:rsidRPr="000833AD" w:rsidRDefault="000833AD" w:rsidP="000833AD">
            <w:pPr>
              <w:spacing w:after="0" w:line="240" w:lineRule="auto"/>
              <w:jc w:val="center"/>
              <w:rPr>
                <w:rFonts w:eastAsia="Times New Roman"/>
                <w:sz w:val="20"/>
                <w:szCs w:val="20"/>
                <w:lang w:eastAsia="es-CL"/>
              </w:rPr>
            </w:pPr>
            <w:r w:rsidRPr="000833AD">
              <w:rPr>
                <w:rFonts w:eastAsia="Times New Roman"/>
                <w:sz w:val="20"/>
                <w:szCs w:val="20"/>
                <w:lang w:eastAsia="es-CL"/>
              </w:rPr>
              <w:t>64,0%</w:t>
            </w:r>
          </w:p>
        </w:tc>
      </w:tr>
      <w:tr w:rsidR="000833AD" w:rsidRPr="000833AD" w14:paraId="2B8E44C9" w14:textId="77777777" w:rsidTr="000833AD">
        <w:trPr>
          <w:trHeight w:val="300"/>
          <w:jc w:val="center"/>
        </w:trPr>
        <w:tc>
          <w:tcPr>
            <w:tcW w:w="4200" w:type="dxa"/>
            <w:tcBorders>
              <w:top w:val="nil"/>
              <w:left w:val="single" w:sz="4" w:space="0" w:color="auto"/>
              <w:bottom w:val="single" w:sz="4" w:space="0" w:color="auto"/>
              <w:right w:val="single" w:sz="4" w:space="0" w:color="auto"/>
            </w:tcBorders>
            <w:shd w:val="clear" w:color="000000" w:fill="auto"/>
            <w:noWrap/>
            <w:hideMark/>
          </w:tcPr>
          <w:p w14:paraId="195209E7" w14:textId="77777777" w:rsidR="000833AD" w:rsidRPr="000833AD" w:rsidRDefault="000833AD" w:rsidP="000833AD">
            <w:pPr>
              <w:spacing w:after="0" w:line="240" w:lineRule="auto"/>
              <w:jc w:val="both"/>
              <w:rPr>
                <w:rFonts w:eastAsia="Times New Roman"/>
                <w:sz w:val="20"/>
                <w:szCs w:val="20"/>
                <w:lang w:eastAsia="es-CL"/>
              </w:rPr>
            </w:pPr>
            <w:r w:rsidRPr="000833AD">
              <w:rPr>
                <w:rFonts w:eastAsia="Times New Roman"/>
                <w:sz w:val="20"/>
                <w:szCs w:val="20"/>
                <w:lang w:eastAsia="es-CL"/>
              </w:rPr>
              <w:t>Productos químicos</w:t>
            </w:r>
          </w:p>
        </w:tc>
        <w:tc>
          <w:tcPr>
            <w:tcW w:w="1200" w:type="dxa"/>
            <w:tcBorders>
              <w:top w:val="nil"/>
              <w:left w:val="nil"/>
              <w:bottom w:val="single" w:sz="4" w:space="0" w:color="auto"/>
              <w:right w:val="single" w:sz="4" w:space="0" w:color="auto"/>
            </w:tcBorders>
            <w:shd w:val="clear" w:color="auto" w:fill="auto"/>
            <w:noWrap/>
            <w:vAlign w:val="bottom"/>
            <w:hideMark/>
          </w:tcPr>
          <w:p w14:paraId="7B529E42" w14:textId="77777777" w:rsidR="000833AD" w:rsidRPr="000833AD" w:rsidRDefault="000833AD" w:rsidP="000833AD">
            <w:pPr>
              <w:spacing w:after="0" w:line="240" w:lineRule="auto"/>
              <w:jc w:val="center"/>
              <w:rPr>
                <w:rFonts w:eastAsia="Times New Roman"/>
                <w:sz w:val="20"/>
                <w:szCs w:val="20"/>
                <w:lang w:eastAsia="es-CL"/>
              </w:rPr>
            </w:pPr>
            <w:r w:rsidRPr="000833AD">
              <w:rPr>
                <w:rFonts w:eastAsia="Times New Roman"/>
                <w:sz w:val="20"/>
                <w:szCs w:val="20"/>
                <w:lang w:eastAsia="es-CL"/>
              </w:rPr>
              <w:t>66,3%</w:t>
            </w:r>
          </w:p>
        </w:tc>
      </w:tr>
      <w:tr w:rsidR="000833AD" w:rsidRPr="000833AD" w14:paraId="26A279CB" w14:textId="77777777" w:rsidTr="000833AD">
        <w:trPr>
          <w:trHeight w:val="300"/>
          <w:jc w:val="center"/>
        </w:trPr>
        <w:tc>
          <w:tcPr>
            <w:tcW w:w="4200" w:type="dxa"/>
            <w:tcBorders>
              <w:top w:val="nil"/>
              <w:left w:val="single" w:sz="4" w:space="0" w:color="auto"/>
              <w:bottom w:val="single" w:sz="4" w:space="0" w:color="auto"/>
              <w:right w:val="single" w:sz="4" w:space="0" w:color="auto"/>
            </w:tcBorders>
            <w:shd w:val="clear" w:color="000000" w:fill="auto"/>
            <w:noWrap/>
            <w:hideMark/>
          </w:tcPr>
          <w:p w14:paraId="0BF1A1C6" w14:textId="77777777" w:rsidR="000833AD" w:rsidRPr="000833AD" w:rsidRDefault="000833AD" w:rsidP="000833AD">
            <w:pPr>
              <w:spacing w:after="0" w:line="240" w:lineRule="auto"/>
              <w:jc w:val="both"/>
              <w:rPr>
                <w:rFonts w:eastAsia="Times New Roman"/>
                <w:sz w:val="20"/>
                <w:szCs w:val="20"/>
                <w:lang w:eastAsia="es-CL"/>
              </w:rPr>
            </w:pPr>
            <w:r w:rsidRPr="000833AD">
              <w:rPr>
                <w:rFonts w:eastAsia="Times New Roman"/>
                <w:sz w:val="20"/>
                <w:szCs w:val="20"/>
                <w:lang w:eastAsia="es-CL"/>
              </w:rPr>
              <w:t>Celulosa, papel y otros</w:t>
            </w:r>
          </w:p>
        </w:tc>
        <w:tc>
          <w:tcPr>
            <w:tcW w:w="1200" w:type="dxa"/>
            <w:tcBorders>
              <w:top w:val="nil"/>
              <w:left w:val="nil"/>
              <w:bottom w:val="single" w:sz="4" w:space="0" w:color="auto"/>
              <w:right w:val="single" w:sz="4" w:space="0" w:color="auto"/>
            </w:tcBorders>
            <w:shd w:val="clear" w:color="auto" w:fill="auto"/>
            <w:noWrap/>
            <w:vAlign w:val="bottom"/>
            <w:hideMark/>
          </w:tcPr>
          <w:p w14:paraId="4FD7D8BC" w14:textId="77777777" w:rsidR="000833AD" w:rsidRPr="000833AD" w:rsidRDefault="000833AD" w:rsidP="000833AD">
            <w:pPr>
              <w:spacing w:after="0" w:line="240" w:lineRule="auto"/>
              <w:jc w:val="center"/>
              <w:rPr>
                <w:rFonts w:eastAsia="Times New Roman"/>
                <w:sz w:val="20"/>
                <w:szCs w:val="20"/>
                <w:lang w:eastAsia="es-CL"/>
              </w:rPr>
            </w:pPr>
            <w:r w:rsidRPr="000833AD">
              <w:rPr>
                <w:rFonts w:eastAsia="Times New Roman"/>
                <w:sz w:val="20"/>
                <w:szCs w:val="20"/>
                <w:lang w:eastAsia="es-CL"/>
              </w:rPr>
              <w:t>91,9%</w:t>
            </w:r>
          </w:p>
        </w:tc>
      </w:tr>
      <w:tr w:rsidR="000833AD" w:rsidRPr="000833AD" w14:paraId="6573DE85" w14:textId="77777777" w:rsidTr="000833AD">
        <w:trPr>
          <w:trHeight w:val="300"/>
          <w:jc w:val="center"/>
        </w:trPr>
        <w:tc>
          <w:tcPr>
            <w:tcW w:w="4200" w:type="dxa"/>
            <w:tcBorders>
              <w:top w:val="nil"/>
              <w:left w:val="single" w:sz="4" w:space="0" w:color="auto"/>
              <w:bottom w:val="single" w:sz="4" w:space="0" w:color="auto"/>
              <w:right w:val="single" w:sz="4" w:space="0" w:color="auto"/>
            </w:tcBorders>
            <w:shd w:val="clear" w:color="000000" w:fill="auto"/>
            <w:noWrap/>
            <w:hideMark/>
          </w:tcPr>
          <w:p w14:paraId="42271DE3" w14:textId="77777777" w:rsidR="000833AD" w:rsidRPr="000833AD" w:rsidRDefault="000833AD" w:rsidP="000833AD">
            <w:pPr>
              <w:spacing w:after="0" w:line="240" w:lineRule="auto"/>
              <w:jc w:val="both"/>
              <w:rPr>
                <w:rFonts w:eastAsia="Times New Roman"/>
                <w:sz w:val="20"/>
                <w:szCs w:val="20"/>
                <w:lang w:eastAsia="es-CL"/>
              </w:rPr>
            </w:pPr>
            <w:r w:rsidRPr="000833AD">
              <w:rPr>
                <w:rFonts w:eastAsia="Times New Roman"/>
                <w:sz w:val="20"/>
                <w:szCs w:val="20"/>
                <w:lang w:eastAsia="es-CL"/>
              </w:rPr>
              <w:t>Salmón</w:t>
            </w:r>
          </w:p>
        </w:tc>
        <w:tc>
          <w:tcPr>
            <w:tcW w:w="1200" w:type="dxa"/>
            <w:tcBorders>
              <w:top w:val="nil"/>
              <w:left w:val="nil"/>
              <w:bottom w:val="single" w:sz="4" w:space="0" w:color="auto"/>
              <w:right w:val="single" w:sz="4" w:space="0" w:color="auto"/>
            </w:tcBorders>
            <w:shd w:val="clear" w:color="auto" w:fill="auto"/>
            <w:noWrap/>
            <w:vAlign w:val="bottom"/>
            <w:hideMark/>
          </w:tcPr>
          <w:p w14:paraId="71B26FB1" w14:textId="77777777" w:rsidR="000833AD" w:rsidRPr="000833AD" w:rsidRDefault="000833AD" w:rsidP="000833AD">
            <w:pPr>
              <w:spacing w:after="0" w:line="240" w:lineRule="auto"/>
              <w:jc w:val="center"/>
              <w:rPr>
                <w:rFonts w:eastAsia="Times New Roman"/>
                <w:sz w:val="20"/>
                <w:szCs w:val="20"/>
                <w:lang w:eastAsia="es-CL"/>
              </w:rPr>
            </w:pPr>
            <w:r w:rsidRPr="000833AD">
              <w:rPr>
                <w:rFonts w:eastAsia="Times New Roman"/>
                <w:sz w:val="20"/>
                <w:szCs w:val="20"/>
                <w:lang w:eastAsia="es-CL"/>
              </w:rPr>
              <w:t>94,7%</w:t>
            </w:r>
          </w:p>
        </w:tc>
      </w:tr>
      <w:tr w:rsidR="000833AD" w:rsidRPr="000833AD" w14:paraId="5E36147C" w14:textId="77777777" w:rsidTr="000833AD">
        <w:trPr>
          <w:trHeight w:val="300"/>
          <w:jc w:val="center"/>
        </w:trPr>
        <w:tc>
          <w:tcPr>
            <w:tcW w:w="4200" w:type="dxa"/>
            <w:tcBorders>
              <w:top w:val="nil"/>
              <w:left w:val="single" w:sz="4" w:space="0" w:color="auto"/>
              <w:bottom w:val="single" w:sz="4" w:space="0" w:color="auto"/>
              <w:right w:val="single" w:sz="4" w:space="0" w:color="auto"/>
            </w:tcBorders>
            <w:shd w:val="clear" w:color="000000" w:fill="auto"/>
            <w:noWrap/>
            <w:hideMark/>
          </w:tcPr>
          <w:p w14:paraId="292C9306" w14:textId="77777777" w:rsidR="000833AD" w:rsidRPr="000833AD" w:rsidRDefault="000833AD" w:rsidP="000833AD">
            <w:pPr>
              <w:spacing w:after="0" w:line="240" w:lineRule="auto"/>
              <w:jc w:val="both"/>
              <w:rPr>
                <w:rFonts w:eastAsia="Times New Roman"/>
                <w:sz w:val="20"/>
                <w:szCs w:val="20"/>
                <w:lang w:eastAsia="es-CL"/>
              </w:rPr>
            </w:pPr>
            <w:r w:rsidRPr="000833AD">
              <w:rPr>
                <w:rFonts w:eastAsia="Times New Roman"/>
                <w:sz w:val="20"/>
                <w:szCs w:val="20"/>
                <w:lang w:eastAsia="es-CL"/>
              </w:rPr>
              <w:t>Productos metálicos, maquinaria y equipos</w:t>
            </w:r>
          </w:p>
        </w:tc>
        <w:tc>
          <w:tcPr>
            <w:tcW w:w="1200" w:type="dxa"/>
            <w:tcBorders>
              <w:top w:val="nil"/>
              <w:left w:val="nil"/>
              <w:bottom w:val="single" w:sz="4" w:space="0" w:color="auto"/>
              <w:right w:val="single" w:sz="4" w:space="0" w:color="auto"/>
            </w:tcBorders>
            <w:shd w:val="clear" w:color="auto" w:fill="auto"/>
            <w:noWrap/>
            <w:vAlign w:val="bottom"/>
            <w:hideMark/>
          </w:tcPr>
          <w:p w14:paraId="2E110694" w14:textId="77777777" w:rsidR="000833AD" w:rsidRPr="000833AD" w:rsidRDefault="000833AD" w:rsidP="000833AD">
            <w:pPr>
              <w:spacing w:after="0" w:line="240" w:lineRule="auto"/>
              <w:jc w:val="center"/>
              <w:rPr>
                <w:rFonts w:eastAsia="Times New Roman"/>
                <w:sz w:val="20"/>
                <w:szCs w:val="20"/>
                <w:lang w:eastAsia="es-CL"/>
              </w:rPr>
            </w:pPr>
            <w:r w:rsidRPr="000833AD">
              <w:rPr>
                <w:rFonts w:eastAsia="Times New Roman"/>
                <w:sz w:val="20"/>
                <w:szCs w:val="20"/>
                <w:lang w:eastAsia="es-CL"/>
              </w:rPr>
              <w:t>118,7%</w:t>
            </w:r>
          </w:p>
        </w:tc>
      </w:tr>
      <w:tr w:rsidR="000833AD" w:rsidRPr="000833AD" w14:paraId="481BE601" w14:textId="77777777" w:rsidTr="000833AD">
        <w:trPr>
          <w:trHeight w:val="300"/>
          <w:jc w:val="center"/>
        </w:trPr>
        <w:tc>
          <w:tcPr>
            <w:tcW w:w="4200" w:type="dxa"/>
            <w:tcBorders>
              <w:top w:val="nil"/>
              <w:left w:val="single" w:sz="4" w:space="0" w:color="auto"/>
              <w:bottom w:val="single" w:sz="4" w:space="0" w:color="auto"/>
              <w:right w:val="single" w:sz="4" w:space="0" w:color="auto"/>
            </w:tcBorders>
            <w:shd w:val="clear" w:color="000000" w:fill="auto"/>
            <w:noWrap/>
            <w:hideMark/>
          </w:tcPr>
          <w:p w14:paraId="5BBCC624" w14:textId="77777777" w:rsidR="000833AD" w:rsidRPr="000833AD" w:rsidRDefault="000833AD" w:rsidP="000833AD">
            <w:pPr>
              <w:spacing w:after="0" w:line="240" w:lineRule="auto"/>
              <w:jc w:val="both"/>
              <w:rPr>
                <w:rFonts w:eastAsia="Times New Roman"/>
                <w:sz w:val="20"/>
                <w:szCs w:val="20"/>
                <w:lang w:eastAsia="es-CL"/>
              </w:rPr>
            </w:pPr>
            <w:r w:rsidRPr="000833AD">
              <w:rPr>
                <w:rFonts w:eastAsia="Times New Roman"/>
                <w:sz w:val="20"/>
                <w:szCs w:val="20"/>
                <w:lang w:eastAsia="es-CL"/>
              </w:rPr>
              <w:t>Forestal y muebles de madera</w:t>
            </w:r>
          </w:p>
        </w:tc>
        <w:tc>
          <w:tcPr>
            <w:tcW w:w="1200" w:type="dxa"/>
            <w:tcBorders>
              <w:top w:val="nil"/>
              <w:left w:val="nil"/>
              <w:bottom w:val="single" w:sz="4" w:space="0" w:color="auto"/>
              <w:right w:val="single" w:sz="4" w:space="0" w:color="auto"/>
            </w:tcBorders>
            <w:shd w:val="clear" w:color="auto" w:fill="auto"/>
            <w:noWrap/>
            <w:vAlign w:val="bottom"/>
            <w:hideMark/>
          </w:tcPr>
          <w:p w14:paraId="740A3EE6" w14:textId="77777777" w:rsidR="000833AD" w:rsidRPr="000833AD" w:rsidRDefault="000833AD" w:rsidP="000833AD">
            <w:pPr>
              <w:spacing w:after="0" w:line="240" w:lineRule="auto"/>
              <w:jc w:val="center"/>
              <w:rPr>
                <w:rFonts w:eastAsia="Times New Roman"/>
                <w:sz w:val="20"/>
                <w:szCs w:val="20"/>
                <w:lang w:eastAsia="es-CL"/>
              </w:rPr>
            </w:pPr>
            <w:r w:rsidRPr="000833AD">
              <w:rPr>
                <w:rFonts w:eastAsia="Times New Roman"/>
                <w:sz w:val="20"/>
                <w:szCs w:val="20"/>
                <w:lang w:eastAsia="es-CL"/>
              </w:rPr>
              <w:t>127,1%</w:t>
            </w:r>
          </w:p>
        </w:tc>
      </w:tr>
      <w:tr w:rsidR="000833AD" w:rsidRPr="000833AD" w14:paraId="22EC440C" w14:textId="77777777" w:rsidTr="000833AD">
        <w:trPr>
          <w:trHeight w:val="300"/>
          <w:jc w:val="center"/>
        </w:trPr>
        <w:tc>
          <w:tcPr>
            <w:tcW w:w="4200" w:type="dxa"/>
            <w:tcBorders>
              <w:top w:val="nil"/>
              <w:left w:val="single" w:sz="4" w:space="0" w:color="auto"/>
              <w:bottom w:val="single" w:sz="4" w:space="0" w:color="auto"/>
              <w:right w:val="single" w:sz="4" w:space="0" w:color="auto"/>
            </w:tcBorders>
            <w:shd w:val="clear" w:color="000000" w:fill="auto"/>
            <w:noWrap/>
            <w:hideMark/>
          </w:tcPr>
          <w:p w14:paraId="7153964B" w14:textId="77777777" w:rsidR="000833AD" w:rsidRPr="000833AD" w:rsidRDefault="000833AD" w:rsidP="000833AD">
            <w:pPr>
              <w:spacing w:after="0" w:line="240" w:lineRule="auto"/>
              <w:jc w:val="both"/>
              <w:rPr>
                <w:rFonts w:eastAsia="Times New Roman"/>
                <w:sz w:val="20"/>
                <w:szCs w:val="20"/>
                <w:lang w:eastAsia="es-CL"/>
              </w:rPr>
            </w:pPr>
            <w:r w:rsidRPr="000833AD">
              <w:rPr>
                <w:rFonts w:eastAsia="Times New Roman"/>
                <w:sz w:val="20"/>
                <w:szCs w:val="20"/>
                <w:lang w:eastAsia="es-CL"/>
              </w:rPr>
              <w:t>Vino</w:t>
            </w:r>
          </w:p>
        </w:tc>
        <w:tc>
          <w:tcPr>
            <w:tcW w:w="1200" w:type="dxa"/>
            <w:tcBorders>
              <w:top w:val="nil"/>
              <w:left w:val="nil"/>
              <w:bottom w:val="single" w:sz="4" w:space="0" w:color="auto"/>
              <w:right w:val="single" w:sz="4" w:space="0" w:color="auto"/>
            </w:tcBorders>
            <w:shd w:val="clear" w:color="auto" w:fill="auto"/>
            <w:noWrap/>
            <w:vAlign w:val="bottom"/>
            <w:hideMark/>
          </w:tcPr>
          <w:p w14:paraId="2EB9A499" w14:textId="77777777" w:rsidR="000833AD" w:rsidRPr="000833AD" w:rsidRDefault="000833AD" w:rsidP="000833AD">
            <w:pPr>
              <w:spacing w:after="0" w:line="240" w:lineRule="auto"/>
              <w:jc w:val="center"/>
              <w:rPr>
                <w:rFonts w:eastAsia="Times New Roman"/>
                <w:sz w:val="20"/>
                <w:szCs w:val="20"/>
                <w:lang w:eastAsia="es-CL"/>
              </w:rPr>
            </w:pPr>
            <w:r w:rsidRPr="000833AD">
              <w:rPr>
                <w:rFonts w:eastAsia="Times New Roman"/>
                <w:sz w:val="20"/>
                <w:szCs w:val="20"/>
                <w:lang w:eastAsia="es-CL"/>
              </w:rPr>
              <w:t>157,5%</w:t>
            </w:r>
          </w:p>
        </w:tc>
      </w:tr>
      <w:tr w:rsidR="000833AD" w:rsidRPr="000833AD" w14:paraId="1139A573" w14:textId="77777777" w:rsidTr="000833AD">
        <w:trPr>
          <w:trHeight w:val="300"/>
          <w:jc w:val="center"/>
        </w:trPr>
        <w:tc>
          <w:tcPr>
            <w:tcW w:w="4200" w:type="dxa"/>
            <w:tcBorders>
              <w:top w:val="nil"/>
              <w:left w:val="single" w:sz="4" w:space="0" w:color="auto"/>
              <w:bottom w:val="single" w:sz="4" w:space="0" w:color="auto"/>
              <w:right w:val="single" w:sz="4" w:space="0" w:color="auto"/>
            </w:tcBorders>
            <w:shd w:val="clear" w:color="000000" w:fill="auto"/>
            <w:noWrap/>
            <w:hideMark/>
          </w:tcPr>
          <w:p w14:paraId="5CFB3841" w14:textId="77777777" w:rsidR="000833AD" w:rsidRPr="000833AD" w:rsidRDefault="000833AD" w:rsidP="000833AD">
            <w:pPr>
              <w:spacing w:after="0" w:line="240" w:lineRule="auto"/>
              <w:jc w:val="both"/>
              <w:rPr>
                <w:rFonts w:eastAsia="Times New Roman"/>
                <w:b/>
                <w:bCs/>
                <w:sz w:val="20"/>
                <w:szCs w:val="20"/>
                <w:lang w:eastAsia="es-CL"/>
              </w:rPr>
            </w:pPr>
            <w:r w:rsidRPr="000833AD">
              <w:rPr>
                <w:rFonts w:eastAsia="Times New Roman"/>
                <w:b/>
                <w:bCs/>
                <w:sz w:val="20"/>
                <w:szCs w:val="20"/>
                <w:lang w:eastAsia="es-CL"/>
              </w:rPr>
              <w:t>Turismo</w:t>
            </w:r>
          </w:p>
        </w:tc>
        <w:tc>
          <w:tcPr>
            <w:tcW w:w="1200" w:type="dxa"/>
            <w:tcBorders>
              <w:top w:val="nil"/>
              <w:left w:val="nil"/>
              <w:bottom w:val="single" w:sz="4" w:space="0" w:color="auto"/>
              <w:right w:val="single" w:sz="4" w:space="0" w:color="auto"/>
            </w:tcBorders>
            <w:shd w:val="clear" w:color="auto" w:fill="auto"/>
            <w:noWrap/>
            <w:vAlign w:val="bottom"/>
            <w:hideMark/>
          </w:tcPr>
          <w:p w14:paraId="2CAA02C9" w14:textId="77777777" w:rsidR="000833AD" w:rsidRPr="000833AD" w:rsidRDefault="000833AD" w:rsidP="000833AD">
            <w:pPr>
              <w:spacing w:after="0" w:line="240" w:lineRule="auto"/>
              <w:jc w:val="center"/>
              <w:rPr>
                <w:rFonts w:eastAsia="Times New Roman"/>
                <w:sz w:val="20"/>
                <w:szCs w:val="20"/>
                <w:lang w:eastAsia="es-CL"/>
              </w:rPr>
            </w:pPr>
            <w:r w:rsidRPr="000833AD">
              <w:rPr>
                <w:rFonts w:eastAsia="Times New Roman"/>
                <w:sz w:val="20"/>
                <w:szCs w:val="20"/>
                <w:lang w:eastAsia="es-CL"/>
              </w:rPr>
              <w:t>100,0%</w:t>
            </w:r>
          </w:p>
        </w:tc>
      </w:tr>
    </w:tbl>
    <w:p w14:paraId="6B8CEABE" w14:textId="77777777" w:rsidR="000833AD" w:rsidRDefault="000833AD" w:rsidP="00891D7F">
      <w:pPr>
        <w:pStyle w:val="Prrafodelista"/>
        <w:spacing w:after="0"/>
        <w:jc w:val="both"/>
        <w:rPr>
          <w:lang w:val="es-ES_tradnl"/>
        </w:rPr>
      </w:pPr>
    </w:p>
    <w:p w14:paraId="18165D2F" w14:textId="77777777" w:rsidR="000833AD" w:rsidRDefault="000833AD" w:rsidP="00891D7F">
      <w:pPr>
        <w:pStyle w:val="Prrafodelista"/>
        <w:spacing w:after="0"/>
        <w:jc w:val="both"/>
        <w:rPr>
          <w:lang w:val="es-ES_tradnl"/>
        </w:rPr>
      </w:pPr>
    </w:p>
    <w:p w14:paraId="2D0185C1" w14:textId="77777777" w:rsidR="005C482F" w:rsidRDefault="00891D7F" w:rsidP="00532475">
      <w:pPr>
        <w:pStyle w:val="Prrafodelista"/>
        <w:numPr>
          <w:ilvl w:val="0"/>
          <w:numId w:val="20"/>
        </w:numPr>
        <w:spacing w:after="0"/>
        <w:jc w:val="both"/>
        <w:rPr>
          <w:lang w:val="es-ES_tradnl"/>
        </w:rPr>
      </w:pPr>
      <w:r>
        <w:rPr>
          <w:lang w:val="es-ES_tradnl"/>
        </w:rPr>
        <w:t>El 2015 es el primer año en que los ingresos por turismo, superan a las ventas de productos metálicos, maquinaria y equipos.</w:t>
      </w:r>
      <w:r w:rsidR="005C482F">
        <w:rPr>
          <w:lang w:val="es-ES_tradnl"/>
        </w:rPr>
        <w:t xml:space="preserve"> E</w:t>
      </w:r>
      <w:r>
        <w:rPr>
          <w:lang w:val="es-ES_tradnl"/>
        </w:rPr>
        <w:t xml:space="preserve">l 2015, los ingresos por turismo superaron en un 18,7% las ventas de estos productos. </w:t>
      </w:r>
      <w:r w:rsidR="005C482F">
        <w:rPr>
          <w:lang w:val="es-ES_tradnl"/>
        </w:rPr>
        <w:t>Con esto, y considerando los principales rubros de exportación del país, Turismo se ubica en el 6° lugar de las exportaciones.</w:t>
      </w:r>
    </w:p>
    <w:p w14:paraId="2E750100" w14:textId="77777777" w:rsidR="005C482F" w:rsidRPr="005C482F" w:rsidRDefault="005C482F" w:rsidP="005C482F">
      <w:pPr>
        <w:pStyle w:val="Prrafodelista"/>
        <w:rPr>
          <w:lang w:val="es-ES_tradnl"/>
        </w:rPr>
      </w:pPr>
    </w:p>
    <w:p w14:paraId="59B42634" w14:textId="77777777" w:rsidR="00F04E66" w:rsidRDefault="005C482F" w:rsidP="00532475">
      <w:pPr>
        <w:pStyle w:val="Prrafodelista"/>
        <w:numPr>
          <w:ilvl w:val="0"/>
          <w:numId w:val="20"/>
        </w:numPr>
        <w:spacing w:after="0"/>
        <w:jc w:val="both"/>
        <w:rPr>
          <w:lang w:val="es-ES_tradnl"/>
        </w:rPr>
      </w:pPr>
      <w:r>
        <w:rPr>
          <w:lang w:val="es-ES_tradnl"/>
        </w:rPr>
        <w:t>De acuerdo a cifras históricas, el 2005 y 2006 Turismo estaba en la 8va posición en las exportaciones de los principales bienes, el 2007 y 2008 se ubicó en la 7ma posición (debido a que superó las exportaciones de salmón), luego del 2009 al 2012 estuvo bien posicionada en el 6to lugar, no sólo porque siguió superando al salmón, sino porque además superó las exportaciones forestales y muebles de madera. El 2013 y 2014, sin embargo, las exportaciones de salmón volvieron a superar a los ingresos por turismo, por lo que el sector se ubicó nuevamente en la 7ma posición. El 2015, como ya se señaló, turismo superó las exportaciones de productos metálicos, maquinaria y equipos, ubicándose nuevamente en la 6ta posición de la selección de rubros de exportaciones.</w:t>
      </w:r>
    </w:p>
    <w:p w14:paraId="6F2A847C" w14:textId="77777777" w:rsidR="005C482F" w:rsidRPr="005C482F" w:rsidRDefault="005C482F" w:rsidP="005C482F">
      <w:pPr>
        <w:pStyle w:val="Prrafodelista"/>
        <w:rPr>
          <w:lang w:val="es-ES_tradnl"/>
        </w:rPr>
      </w:pPr>
    </w:p>
    <w:p w14:paraId="4D2982F4" w14:textId="72225A32" w:rsidR="005C482F" w:rsidRDefault="008906DD" w:rsidP="000833AD">
      <w:pPr>
        <w:spacing w:after="0"/>
        <w:ind w:left="567"/>
        <w:jc w:val="center"/>
        <w:rPr>
          <w:lang w:val="es-ES_tradnl"/>
        </w:rPr>
      </w:pPr>
      <w:r>
        <w:rPr>
          <w:noProof/>
          <w:lang w:eastAsia="es-CL"/>
        </w:rPr>
        <w:lastRenderedPageBreak/>
        <mc:AlternateContent>
          <mc:Choice Requires="wps">
            <w:drawing>
              <wp:anchor distT="0" distB="0" distL="114300" distR="114300" simplePos="0" relativeHeight="251660288" behindDoc="0" locked="0" layoutInCell="1" allowOverlap="1" wp14:anchorId="2AEB1385" wp14:editId="7384ABC5">
                <wp:simplePos x="0" y="0"/>
                <wp:positionH relativeFrom="column">
                  <wp:posOffset>539115</wp:posOffset>
                </wp:positionH>
                <wp:positionV relativeFrom="paragraph">
                  <wp:posOffset>365125</wp:posOffset>
                </wp:positionV>
                <wp:extent cx="133350" cy="171450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133350" cy="1714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542FA2" id="Rectángulo 2" o:spid="_x0000_s1026" style="position:absolute;margin-left:42.45pt;margin-top:28.75pt;width:10.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TYlgIAAK4FAAAOAAAAZHJzL2Uyb0RvYy54bWysVMFu2zAMvQ/YPwi6r47TdN2COkXQosOA&#10;og3aDj0rshQLkERNUuJkf7Nv2Y+Vkh2n7Yodil1kUSQfyWeSZ+dbo8lG+KDAVrQ8GlEiLIda2VVF&#10;fzxcffpCSYjM1kyDFRXdiUDPZx8/nLVuKsbQgK6FJwhiw7R1FW1idNOiCLwRhoUjcMKiUoI3LKLo&#10;V0XtWYvoRhfj0ehz0YKvnQcuQsDXy05JZxlfSsHjrZRBRKIrirnFfPp8LtNZzM7YdOWZaxTv02Dv&#10;yMIwZTHoAHXJIiNrr/6CMop7CCDjEQdTgJSKi1wDVlOOXlVz3zAnci1ITnADTeH/wfKbzcITVVd0&#10;TIllBn/RHZL257ddrTWQcSKodWGKdvdu4Xsp4DVVu5XepC/WQbaZ1N1AqthGwvGxPD4+PkHqOarK&#10;03JyMsqsFwdv50P8JsCQdKmox/iZS7a5DhEjouneJAULoFV9pbTOQmoUcaE92TD8xctVmTJGjxdW&#10;2r7LEWGSZ5EI6ErOt7jTIuFpeyckcodFjnPCuWsPyTDOhY1lp2pYLbockYCBgsEj55wBE7LE6gbs&#10;HuBloXvsrtjePrmK3PSD8+hfiXXOg0eODDYOzkZZ8G8BaKyqj9zZ70nqqEksLaHeYWd56EYuOH6l&#10;8PdesxAXzOOMYUvg3oi3eEgNbUWhv1HSgP/11nuyx9ZHLSUtzmxFw88184IS/d3iUHwtJ5M05FmY&#10;nJyOUfDPNcvnGrs2F4A9U+KGcjxfk33U+6v0YB5xvcxTVFQxyzF2RXn0e+EidrsEFxQX83k2w8F2&#10;LF7be8cTeGI1te/D9pF51/d4xOm4gf18s+mrVu9sk6eF+TqCVHkODrz2fONSyI3TL7C0dZ7L2eqw&#10;ZmdPAAAA//8DAFBLAwQUAAYACAAAACEA6uSrr98AAAAJAQAADwAAAGRycy9kb3ducmV2LnhtbEyP&#10;wU7DMBBE70j8g7VI3KhDILQNcSqEQAipB2iR4LiN10lEbEexk4a/Z3uC486MZt8Um9l2YqIhtN4p&#10;uF4kIMhVXreuVvCxf75agQgRncbOO1LwQwE25flZgbn2R/dO0y7WgktcyFFBE2OfSxmqhiyGhe/J&#10;sWf8YDHyOdRSD3jkctvJNEnupMXW8YcGe3psqPrejVbBl8GX/dNr2EqTTmbdvo2fZjkqdXkxP9yD&#10;iDTHvzCc8BkdSmY6+NHpIDoFq9s1JxVkywzEyU8yFg4KblJWZFnI/wvKXwAAAP//AwBQSwECLQAU&#10;AAYACAAAACEAtoM4kv4AAADhAQAAEwAAAAAAAAAAAAAAAAAAAAAAW0NvbnRlbnRfVHlwZXNdLnht&#10;bFBLAQItABQABgAIAAAAIQA4/SH/1gAAAJQBAAALAAAAAAAAAAAAAAAAAC8BAABfcmVscy8ucmVs&#10;c1BLAQItABQABgAIAAAAIQAJLoTYlgIAAK4FAAAOAAAAAAAAAAAAAAAAAC4CAABkcnMvZTJvRG9j&#10;LnhtbFBLAQItABQABgAIAAAAIQDq5Kuv3wAAAAkBAAAPAAAAAAAAAAAAAAAAAPAEAABkcnMvZG93&#10;bnJldi54bWxQSwUGAAAAAAQABADzAAAA/AUAAAAA&#10;" fillcolor="white [3212]" strokecolor="white [3212]" strokeweight="1pt"/>
            </w:pict>
          </mc:Fallback>
        </mc:AlternateContent>
      </w:r>
      <w:r w:rsidR="000833AD">
        <w:rPr>
          <w:noProof/>
          <w:lang w:eastAsia="es-CL"/>
        </w:rPr>
        <w:drawing>
          <wp:inline distT="0" distB="0" distL="0" distR="0" wp14:anchorId="7B97C569" wp14:editId="100B7801">
            <wp:extent cx="5010150" cy="2276475"/>
            <wp:effectExtent l="0" t="0" r="0"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91B8DC" w14:textId="77777777" w:rsidR="000833AD" w:rsidRDefault="000833AD" w:rsidP="000833AD">
      <w:pPr>
        <w:spacing w:after="0"/>
        <w:ind w:left="567"/>
        <w:jc w:val="center"/>
        <w:rPr>
          <w:lang w:val="es-ES_tradnl"/>
        </w:rPr>
      </w:pPr>
    </w:p>
    <w:p w14:paraId="0D6DB12F" w14:textId="77777777" w:rsidR="000833AD" w:rsidRPr="000833AD" w:rsidRDefault="000833AD" w:rsidP="000833AD">
      <w:pPr>
        <w:spacing w:after="0"/>
        <w:jc w:val="both"/>
        <w:rPr>
          <w:lang w:val="es-ES_tradnl"/>
        </w:rPr>
      </w:pPr>
    </w:p>
    <w:p w14:paraId="443302B5" w14:textId="43BE9808" w:rsidR="005C482F" w:rsidRDefault="005C482F" w:rsidP="000833AD">
      <w:pPr>
        <w:pStyle w:val="Prrafodelista"/>
        <w:spacing w:after="0"/>
        <w:ind w:right="760"/>
        <w:jc w:val="both"/>
        <w:rPr>
          <w:lang w:val="es-ES_tradnl"/>
        </w:rPr>
      </w:pPr>
    </w:p>
    <w:p w14:paraId="1C578886" w14:textId="4A92F5B3" w:rsidR="00141C56" w:rsidRDefault="00141C56" w:rsidP="00141C56">
      <w:pPr>
        <w:pStyle w:val="Prrafodelista"/>
        <w:spacing w:after="0"/>
        <w:ind w:right="760"/>
        <w:jc w:val="both"/>
        <w:rPr>
          <w:lang w:val="es-ES_tradnl"/>
        </w:rPr>
      </w:pPr>
      <w:bookmarkStart w:id="0" w:name="_GoBack"/>
      <w:bookmarkEnd w:id="0"/>
      <w:r w:rsidRPr="00141C56">
        <w:rPr>
          <w:noProof/>
          <w:lang w:eastAsia="es-CL"/>
        </w:rPr>
        <w:drawing>
          <wp:inline distT="0" distB="0" distL="0" distR="0" wp14:anchorId="02E8B6B6" wp14:editId="4E35CDAC">
            <wp:extent cx="3943350" cy="4842201"/>
            <wp:effectExtent l="0" t="0" r="0" b="0"/>
            <wp:docPr id="2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pic:cNvPicPr>
                      <a:picLocks noChangeAspect="1"/>
                    </pic:cNvPicPr>
                  </pic:nvPicPr>
                  <pic:blipFill>
                    <a:blip r:embed="rId11"/>
                    <a:stretch>
                      <a:fillRect/>
                    </a:stretch>
                  </pic:blipFill>
                  <pic:spPr>
                    <a:xfrm>
                      <a:off x="0" y="0"/>
                      <a:ext cx="4006900" cy="4920236"/>
                    </a:xfrm>
                    <a:prstGeom prst="rect">
                      <a:avLst/>
                    </a:prstGeom>
                  </pic:spPr>
                </pic:pic>
              </a:graphicData>
            </a:graphic>
          </wp:inline>
        </w:drawing>
      </w:r>
    </w:p>
    <w:sectPr w:rsidR="00141C56" w:rsidSect="00F6134D">
      <w:headerReference w:type="default" r:id="rId12"/>
      <w:footerReference w:type="default" r:id="rId13"/>
      <w:pgSz w:w="12242" w:h="15842" w:code="1"/>
      <w:pgMar w:top="539" w:right="1701" w:bottom="1440" w:left="1701" w:header="0" w:footer="4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86F55" w14:textId="77777777" w:rsidR="006D4FFC" w:rsidRDefault="006D4FFC">
      <w:pPr>
        <w:spacing w:after="0" w:line="240" w:lineRule="auto"/>
      </w:pPr>
      <w:r>
        <w:separator/>
      </w:r>
    </w:p>
  </w:endnote>
  <w:endnote w:type="continuationSeparator" w:id="0">
    <w:p w14:paraId="52605630" w14:textId="77777777" w:rsidR="006D4FFC" w:rsidRDefault="006D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laska">
    <w:altName w:val="Verdana"/>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458074"/>
      <w:docPartObj>
        <w:docPartGallery w:val="Page Numbers (Bottom of Page)"/>
        <w:docPartUnique/>
      </w:docPartObj>
    </w:sdtPr>
    <w:sdtEndPr/>
    <w:sdtContent>
      <w:p w14:paraId="5A598243" w14:textId="77777777" w:rsidR="003A46B9" w:rsidRDefault="003A46B9">
        <w:pPr>
          <w:pStyle w:val="Piedepgina"/>
          <w:jc w:val="right"/>
        </w:pPr>
        <w:r>
          <w:fldChar w:fldCharType="begin"/>
        </w:r>
        <w:r>
          <w:instrText>PAGE   \* MERGEFORMAT</w:instrText>
        </w:r>
        <w:r>
          <w:fldChar w:fldCharType="separate"/>
        </w:r>
        <w:r w:rsidR="00042CF3">
          <w:rPr>
            <w:noProof/>
          </w:rPr>
          <w:t>4</w:t>
        </w:r>
        <w:r>
          <w:fldChar w:fldCharType="end"/>
        </w:r>
      </w:p>
    </w:sdtContent>
  </w:sdt>
  <w:p w14:paraId="36E723CD" w14:textId="77777777" w:rsidR="00EA0A36" w:rsidRDefault="003A46B9" w:rsidP="003A46B9">
    <w:pPr>
      <w:pStyle w:val="Piedepgina"/>
      <w:jc w:val="center"/>
      <w:rPr>
        <w:rFonts w:ascii="Alaska" w:hAnsi="Alaska"/>
        <w:sz w:val="12"/>
      </w:rPr>
    </w:pPr>
    <w:r>
      <w:rPr>
        <w:rFonts w:ascii="Alaska" w:hAnsi="Alaska"/>
        <w:sz w:val="12"/>
      </w:rPr>
      <w:t>DIVISIÓN DE ESTUDIOS</w:t>
    </w:r>
    <w:r w:rsidR="00EA0A36">
      <w:rPr>
        <w:rFonts w:ascii="Alaska" w:hAnsi="Alaska"/>
        <w:sz w:val="12"/>
      </w:rPr>
      <w:t xml:space="preserve"> - SUBSECRETARÍA DE TURISMO </w:t>
    </w:r>
  </w:p>
  <w:p w14:paraId="5C5532AF" w14:textId="77777777" w:rsidR="003A46B9" w:rsidRPr="00285C93" w:rsidRDefault="003A46B9" w:rsidP="003A46B9">
    <w:pPr>
      <w:pStyle w:val="Piedepgina"/>
      <w:jc w:val="center"/>
      <w:rPr>
        <w:rFonts w:ascii="Alaska" w:hAnsi="Alaska"/>
        <w:sz w:val="12"/>
      </w:rPr>
    </w:pPr>
    <w:r w:rsidRPr="00285C93">
      <w:rPr>
        <w:rFonts w:ascii="Alaska" w:hAnsi="Alaska"/>
        <w:sz w:val="12"/>
      </w:rPr>
      <w:t>AVDA. LIBERTADOR  BERNARDO O’HIGGINS 1449, TORRE II, PISO 1</w:t>
    </w:r>
    <w:r>
      <w:rPr>
        <w:rFonts w:ascii="Alaska" w:hAnsi="Alaska"/>
        <w:sz w:val="12"/>
      </w:rPr>
      <w:t>0</w:t>
    </w:r>
  </w:p>
  <w:p w14:paraId="4B863ACA" w14:textId="77777777" w:rsidR="00F6134D" w:rsidRPr="00DC6620" w:rsidRDefault="00EA0A36" w:rsidP="003A46B9">
    <w:pPr>
      <w:pStyle w:val="Piedepgina"/>
      <w:jc w:val="center"/>
      <w:rPr>
        <w:rFonts w:ascii="Alaska" w:hAnsi="Alaska"/>
        <w:sz w:val="12"/>
        <w:lang w:val="en-US"/>
      </w:rPr>
    </w:pPr>
    <w:r>
      <w:rPr>
        <w:rFonts w:ascii="Alaska" w:hAnsi="Alaska"/>
        <w:sz w:val="12"/>
        <w:lang w:val="en-US"/>
      </w:rPr>
      <w:t xml:space="preserve">F: +56 2 2473 3629 </w:t>
    </w:r>
    <w:hyperlink r:id="rId1" w:history="1">
      <w:r w:rsidR="003A46B9" w:rsidRPr="005018A6">
        <w:rPr>
          <w:rStyle w:val="Hipervnculo"/>
          <w:rFonts w:ascii="Alaska" w:hAnsi="Alaska"/>
          <w:sz w:val="12"/>
          <w:lang w:val="en-US"/>
        </w:rPr>
        <w:t>www.subturismo.gob.cl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F914D" w14:textId="77777777" w:rsidR="006D4FFC" w:rsidRDefault="006D4FFC">
      <w:pPr>
        <w:spacing w:after="0" w:line="240" w:lineRule="auto"/>
      </w:pPr>
      <w:r>
        <w:separator/>
      </w:r>
    </w:p>
  </w:footnote>
  <w:footnote w:type="continuationSeparator" w:id="0">
    <w:p w14:paraId="438664A0" w14:textId="77777777" w:rsidR="006D4FFC" w:rsidRDefault="006D4FFC">
      <w:pPr>
        <w:spacing w:after="0" w:line="240" w:lineRule="auto"/>
      </w:pPr>
      <w:r>
        <w:continuationSeparator/>
      </w:r>
    </w:p>
  </w:footnote>
  <w:footnote w:id="1">
    <w:p w14:paraId="494A18DD" w14:textId="77777777" w:rsidR="004B4D80" w:rsidRPr="004B4D80" w:rsidRDefault="004B4D80" w:rsidP="004B4D80">
      <w:pPr>
        <w:pStyle w:val="Textonotapie"/>
      </w:pPr>
      <w:r>
        <w:rPr>
          <w:rStyle w:val="Refdenotaalpie"/>
        </w:rPr>
        <w:footnoteRef/>
      </w:r>
      <w:r>
        <w:t xml:space="preserve"> Cabe señalar que las cifras del ingreso de divisas y los porcentajes se encuentran expresadas en dólares de cada año.</w:t>
      </w:r>
    </w:p>
  </w:footnote>
  <w:footnote w:id="2">
    <w:p w14:paraId="3D5E32B8" w14:textId="37D685A5" w:rsidR="004B4D80" w:rsidRPr="008906DD" w:rsidRDefault="004B4D80">
      <w:pPr>
        <w:pStyle w:val="Textonotapie"/>
        <w:rPr>
          <w:lang w:val="es-MX"/>
        </w:rPr>
      </w:pPr>
      <w:r>
        <w:rPr>
          <w:rStyle w:val="Refdenotaalpie"/>
        </w:rPr>
        <w:footnoteRef/>
      </w:r>
      <w:r>
        <w:t xml:space="preserve"> </w:t>
      </w:r>
      <w:r w:rsidR="00860EB1">
        <w:t>Las exportaciones de servicios i</w:t>
      </w:r>
      <w:r w:rsidRPr="004B4D80">
        <w:t>ncluye</w:t>
      </w:r>
      <w:r w:rsidR="00860EB1">
        <w:t>n</w:t>
      </w:r>
      <w:r w:rsidRPr="004B4D80">
        <w:t xml:space="preserve"> los resultados del T</w:t>
      </w:r>
      <w:r w:rsidR="00860EB1">
        <w:t xml:space="preserve">urismo </w:t>
      </w:r>
      <w:r w:rsidRPr="004B4D80">
        <w:t>R</w:t>
      </w:r>
      <w:r w:rsidR="00860EB1">
        <w:t>eceptivo</w:t>
      </w:r>
      <w:r w:rsidRPr="004B4D80">
        <w:t xml:space="preserve"> estimados por el BCCH</w:t>
      </w:r>
      <w:r w:rsidR="008906D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44545" w14:textId="77777777" w:rsidR="00F6134D" w:rsidRDefault="007D4F6D">
    <w:pPr>
      <w:pStyle w:val="Encabezado"/>
      <w:tabs>
        <w:tab w:val="clear" w:pos="4252"/>
        <w:tab w:val="clear" w:pos="8504"/>
        <w:tab w:val="left" w:pos="7088"/>
      </w:tabs>
      <w:rPr>
        <w:lang w:val="es-CL"/>
      </w:rPr>
    </w:pPr>
    <w:r>
      <w:rPr>
        <w:noProof/>
        <w:lang w:val="es-CL"/>
      </w:rPr>
      <w:drawing>
        <wp:anchor distT="0" distB="0" distL="114300" distR="114300" simplePos="0" relativeHeight="251658240" behindDoc="1" locked="0" layoutInCell="1" allowOverlap="1" wp14:anchorId="52B647B9" wp14:editId="35EA6610">
          <wp:simplePos x="0" y="0"/>
          <wp:positionH relativeFrom="column">
            <wp:posOffset>-175260</wp:posOffset>
          </wp:positionH>
          <wp:positionV relativeFrom="paragraph">
            <wp:posOffset>180975</wp:posOffset>
          </wp:positionV>
          <wp:extent cx="1104900" cy="1022032"/>
          <wp:effectExtent l="0" t="0" r="0" b="6985"/>
          <wp:wrapNone/>
          <wp:docPr id="4" name="Imagen 3" descr="v3_Subsecretaria de Turismo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3_Subsecretaria de Turismo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662" cy="10310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26532" w14:textId="77777777" w:rsidR="00F6134D" w:rsidRDefault="007D4F6D">
    <w:pPr>
      <w:pStyle w:val="Encabezado"/>
      <w:rPr>
        <w:lang w:val="es-CL"/>
      </w:rPr>
    </w:pPr>
    <w:r>
      <w:rPr>
        <w:noProof/>
        <w:lang w:val="es-CL"/>
      </w:rPr>
      <mc:AlternateContent>
        <mc:Choice Requires="wps">
          <w:drawing>
            <wp:anchor distT="0" distB="0" distL="114300" distR="114300" simplePos="0" relativeHeight="251657216" behindDoc="0" locked="0" layoutInCell="1" allowOverlap="1" wp14:anchorId="7C5A5631" wp14:editId="30A98299">
              <wp:simplePos x="0" y="0"/>
              <wp:positionH relativeFrom="column">
                <wp:posOffset>3200400</wp:posOffset>
              </wp:positionH>
              <wp:positionV relativeFrom="paragraph">
                <wp:posOffset>85090</wp:posOffset>
              </wp:positionV>
              <wp:extent cx="2190115" cy="414655"/>
              <wp:effectExtent l="3810" t="2540" r="0" b="1905"/>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3F787" w14:textId="77777777" w:rsidR="00F6134D" w:rsidRDefault="00F6134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5A5631" id="_x0000_t202" coordsize="21600,21600" o:spt="202" path="m,l,21600r21600,l21600,xe">
              <v:stroke joinstyle="miter"/>
              <v:path gradientshapeok="t" o:connecttype="rect"/>
            </v:shapetype>
            <v:shape id="Text Box 1" o:spid="_x0000_s1026" type="#_x0000_t202" style="position:absolute;margin-left:252pt;margin-top:6.7pt;width:172.45pt;height: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V3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fgSI0E7aNEDGw26lSMKbXWGXqfgdN+DmxnhGrrsmOr+TpZfNRJy1VCxZTdKyaFhtILs3Ev/7OmE&#10;oy3IZvggKwhDd0Y6oLFWnS0dFAMBOnTp8dQZm0oJl1GYBGEYY1SCjYRkFsc2OZ+mx9e90uYdkx2y&#10;mwwr6LxDp/s7bSbXo4sNJmTB29Z1vxXPLgBzuoHY8NTabBaumT+SIFkv1gvikWi29kiQ595NsSLe&#10;rAjncX6Zr1Z5+NPGDUna8KpiwoY5Ciskf9a4g8QnSZykpWXLKwtnU9Jqu1m1Cu0pCLtw36EgZ27+&#10;8zRcvYDLC0phRILbKPGK2WLukYLEXjIPFl4QJrfJLCAJyYvnlO64YP9OCQ0ZTuIonsT0W26B+15z&#10;o2nHDYyOlncZXpycaGoluBaVa62hvJ32Z6Ww6T+VAtp9bLQTrNXopFYzbkZAsSreyOoRpKskKAv0&#10;CfMONo1U3zEaYHZkWH/bUcUwat8LkH8SEmKHjTuQeB7BQZ1bNucWKkqAyrDBaNquzDSgdr3i2wYi&#10;HX+4G/hlCu7U/JQVULEHmA+O1GGW2QF0fnZeTxN3+QsAAP//AwBQSwMEFAAGAAgAAAAhAJt5VUXd&#10;AAAACQEAAA8AAABkcnMvZG93bnJldi54bWxMj81OwzAQhO9IvIO1SNyoXUhpCHGqih+JQy+UcN/G&#10;SxwRr6PYbdK3x5zgOJrRzDflZna9ONEYOs8algsFgrjxpuNWQ/3xepODCBHZYO+ZNJwpwKa6vCix&#10;MH7idzrtYytSCYcCNdgYh0LK0FhyGBZ+IE7elx8dxiTHVpoRp1Tuenmr1L102HFasDjQk6Xme390&#10;GmI02+W5fnHh7XPePU9WNSustb6+mrePICLN8S8Mv/gJHarEdPBHNkH0GlYqS19iMu4yECmQZ/kD&#10;iIOGdb4GWZXy/4PqBwAA//8DAFBLAQItABQABgAIAAAAIQC2gziS/gAAAOEBAAATAAAAAAAAAAAA&#10;AAAAAAAAAABbQ29udGVudF9UeXBlc10ueG1sUEsBAi0AFAAGAAgAAAAhADj9If/WAAAAlAEAAAsA&#10;AAAAAAAAAAAAAAAALwEAAF9yZWxzLy5yZWxzUEsBAi0AFAAGAAgAAAAhAGQN5XeyAgAAuQUAAA4A&#10;AAAAAAAAAAAAAAAALgIAAGRycy9lMm9Eb2MueG1sUEsBAi0AFAAGAAgAAAAhAJt5VUXdAAAACQEA&#10;AA8AAAAAAAAAAAAAAAAADAUAAGRycy9kb3ducmV2LnhtbFBLBQYAAAAABAAEAPMAAAAWBgAAAAA=&#10;" filled="f" stroked="f">
              <v:textbox style="mso-fit-shape-to-text:t">
                <w:txbxContent>
                  <w:p w14:paraId="7203F787" w14:textId="77777777" w:rsidR="00F6134D" w:rsidRDefault="00F6134D"/>
                </w:txbxContent>
              </v:textbox>
              <w10:wrap type="square"/>
            </v:shape>
          </w:pict>
        </mc:Fallback>
      </mc:AlternateContent>
    </w:r>
  </w:p>
  <w:p w14:paraId="4411160A" w14:textId="77777777" w:rsidR="003976BC" w:rsidRDefault="003976BC" w:rsidP="00F6134D">
    <w:pPr>
      <w:pStyle w:val="Encabezado"/>
      <w:tabs>
        <w:tab w:val="left" w:pos="7655"/>
      </w:tabs>
      <w:ind w:left="-426" w:right="-232"/>
      <w:jc w:val="center"/>
      <w:rPr>
        <w:rFonts w:ascii="Times" w:hAnsi="Times"/>
        <w:i/>
        <w:color w:val="808080"/>
        <w:sz w:val="22"/>
        <w:szCs w:val="22"/>
      </w:rPr>
    </w:pPr>
  </w:p>
  <w:p w14:paraId="5E87669B" w14:textId="77777777" w:rsidR="003976BC" w:rsidRDefault="008356B2" w:rsidP="008356B2">
    <w:pPr>
      <w:pStyle w:val="Encabezado"/>
      <w:tabs>
        <w:tab w:val="left" w:pos="480"/>
        <w:tab w:val="left" w:pos="7655"/>
      </w:tabs>
      <w:ind w:left="-426" w:right="-232"/>
      <w:rPr>
        <w:rFonts w:ascii="Times" w:hAnsi="Times"/>
        <w:i/>
        <w:color w:val="808080"/>
        <w:sz w:val="22"/>
        <w:szCs w:val="22"/>
      </w:rPr>
    </w:pPr>
    <w:r>
      <w:rPr>
        <w:rFonts w:ascii="Times" w:hAnsi="Times"/>
        <w:i/>
        <w:color w:val="808080"/>
        <w:sz w:val="22"/>
        <w:szCs w:val="22"/>
      </w:rPr>
      <w:tab/>
    </w:r>
  </w:p>
  <w:p w14:paraId="0B783482" w14:textId="77777777" w:rsidR="003976BC" w:rsidRDefault="003976BC" w:rsidP="00F6134D">
    <w:pPr>
      <w:pStyle w:val="Encabezado"/>
      <w:tabs>
        <w:tab w:val="left" w:pos="7655"/>
      </w:tabs>
      <w:ind w:left="-426" w:right="-232"/>
      <w:jc w:val="center"/>
      <w:rPr>
        <w:rFonts w:ascii="Times" w:hAnsi="Times"/>
        <w:i/>
        <w:color w:val="808080"/>
        <w:sz w:val="22"/>
        <w:szCs w:val="22"/>
      </w:rPr>
    </w:pPr>
  </w:p>
  <w:p w14:paraId="1D831DCB" w14:textId="77777777" w:rsidR="003976BC" w:rsidRDefault="003976BC" w:rsidP="00F6134D">
    <w:pPr>
      <w:pStyle w:val="Encabezado"/>
      <w:tabs>
        <w:tab w:val="left" w:pos="7655"/>
      </w:tabs>
      <w:ind w:left="-426" w:right="-232"/>
      <w:jc w:val="center"/>
      <w:rPr>
        <w:rFonts w:ascii="Times" w:hAnsi="Times"/>
        <w:i/>
        <w:color w:val="808080"/>
        <w:sz w:val="22"/>
        <w:szCs w:val="22"/>
      </w:rPr>
    </w:pPr>
  </w:p>
  <w:p w14:paraId="4A1AC1EC" w14:textId="77777777" w:rsidR="00DC6620" w:rsidRDefault="00DC6620" w:rsidP="00DC6620">
    <w:pPr>
      <w:pStyle w:val="Encabezado"/>
      <w:tabs>
        <w:tab w:val="left" w:pos="7655"/>
      </w:tabs>
      <w:ind w:left="-426" w:right="-232"/>
      <w:jc w:val="center"/>
      <w:rPr>
        <w:rFonts w:ascii="Times" w:hAnsi="Times"/>
        <w:i/>
        <w:color w:val="808080"/>
        <w:sz w:val="22"/>
        <w:szCs w:val="22"/>
      </w:rPr>
    </w:pPr>
  </w:p>
  <w:p w14:paraId="7F8E5804" w14:textId="77777777" w:rsidR="003976BC" w:rsidRDefault="003976BC" w:rsidP="00F6134D">
    <w:pPr>
      <w:pStyle w:val="Encabezado"/>
      <w:tabs>
        <w:tab w:val="left" w:pos="7655"/>
      </w:tabs>
      <w:ind w:left="-426" w:right="-232"/>
      <w:jc w:val="center"/>
      <w:rPr>
        <w:rFonts w:ascii="Times" w:hAnsi="Times"/>
        <w:i/>
        <w:color w:val="80808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5B7"/>
    <w:multiLevelType w:val="hybridMultilevel"/>
    <w:tmpl w:val="B71E7B1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6BA1BC5"/>
    <w:multiLevelType w:val="hybridMultilevel"/>
    <w:tmpl w:val="6158FA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07856F1"/>
    <w:multiLevelType w:val="hybridMultilevel"/>
    <w:tmpl w:val="643E06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1FB632C"/>
    <w:multiLevelType w:val="hybridMultilevel"/>
    <w:tmpl w:val="B248038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2136729"/>
    <w:multiLevelType w:val="hybridMultilevel"/>
    <w:tmpl w:val="2B40A7E2"/>
    <w:lvl w:ilvl="0" w:tplc="47DC4576">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95C6966"/>
    <w:multiLevelType w:val="hybridMultilevel"/>
    <w:tmpl w:val="684EF0E6"/>
    <w:lvl w:ilvl="0" w:tplc="340A0001">
      <w:start w:val="1"/>
      <w:numFmt w:val="bullet"/>
      <w:lvlText w:val=""/>
      <w:lvlJc w:val="left"/>
      <w:pPr>
        <w:ind w:left="1395" w:hanging="360"/>
      </w:pPr>
      <w:rPr>
        <w:rFonts w:ascii="Symbol" w:hAnsi="Symbol" w:hint="default"/>
      </w:rPr>
    </w:lvl>
    <w:lvl w:ilvl="1" w:tplc="340A0003" w:tentative="1">
      <w:start w:val="1"/>
      <w:numFmt w:val="bullet"/>
      <w:lvlText w:val="o"/>
      <w:lvlJc w:val="left"/>
      <w:pPr>
        <w:ind w:left="2115" w:hanging="360"/>
      </w:pPr>
      <w:rPr>
        <w:rFonts w:ascii="Courier New" w:hAnsi="Courier New" w:cs="Courier New" w:hint="default"/>
      </w:rPr>
    </w:lvl>
    <w:lvl w:ilvl="2" w:tplc="340A0005" w:tentative="1">
      <w:start w:val="1"/>
      <w:numFmt w:val="bullet"/>
      <w:lvlText w:val=""/>
      <w:lvlJc w:val="left"/>
      <w:pPr>
        <w:ind w:left="2835" w:hanging="360"/>
      </w:pPr>
      <w:rPr>
        <w:rFonts w:ascii="Wingdings" w:hAnsi="Wingdings" w:hint="default"/>
      </w:rPr>
    </w:lvl>
    <w:lvl w:ilvl="3" w:tplc="340A0001" w:tentative="1">
      <w:start w:val="1"/>
      <w:numFmt w:val="bullet"/>
      <w:lvlText w:val=""/>
      <w:lvlJc w:val="left"/>
      <w:pPr>
        <w:ind w:left="3555" w:hanging="360"/>
      </w:pPr>
      <w:rPr>
        <w:rFonts w:ascii="Symbol" w:hAnsi="Symbol" w:hint="default"/>
      </w:rPr>
    </w:lvl>
    <w:lvl w:ilvl="4" w:tplc="340A0003" w:tentative="1">
      <w:start w:val="1"/>
      <w:numFmt w:val="bullet"/>
      <w:lvlText w:val="o"/>
      <w:lvlJc w:val="left"/>
      <w:pPr>
        <w:ind w:left="4275" w:hanging="360"/>
      </w:pPr>
      <w:rPr>
        <w:rFonts w:ascii="Courier New" w:hAnsi="Courier New" w:cs="Courier New" w:hint="default"/>
      </w:rPr>
    </w:lvl>
    <w:lvl w:ilvl="5" w:tplc="340A0005" w:tentative="1">
      <w:start w:val="1"/>
      <w:numFmt w:val="bullet"/>
      <w:lvlText w:val=""/>
      <w:lvlJc w:val="left"/>
      <w:pPr>
        <w:ind w:left="4995" w:hanging="360"/>
      </w:pPr>
      <w:rPr>
        <w:rFonts w:ascii="Wingdings" w:hAnsi="Wingdings" w:hint="default"/>
      </w:rPr>
    </w:lvl>
    <w:lvl w:ilvl="6" w:tplc="340A0001" w:tentative="1">
      <w:start w:val="1"/>
      <w:numFmt w:val="bullet"/>
      <w:lvlText w:val=""/>
      <w:lvlJc w:val="left"/>
      <w:pPr>
        <w:ind w:left="5715" w:hanging="360"/>
      </w:pPr>
      <w:rPr>
        <w:rFonts w:ascii="Symbol" w:hAnsi="Symbol" w:hint="default"/>
      </w:rPr>
    </w:lvl>
    <w:lvl w:ilvl="7" w:tplc="340A0003" w:tentative="1">
      <w:start w:val="1"/>
      <w:numFmt w:val="bullet"/>
      <w:lvlText w:val="o"/>
      <w:lvlJc w:val="left"/>
      <w:pPr>
        <w:ind w:left="6435" w:hanging="360"/>
      </w:pPr>
      <w:rPr>
        <w:rFonts w:ascii="Courier New" w:hAnsi="Courier New" w:cs="Courier New" w:hint="default"/>
      </w:rPr>
    </w:lvl>
    <w:lvl w:ilvl="8" w:tplc="340A0005" w:tentative="1">
      <w:start w:val="1"/>
      <w:numFmt w:val="bullet"/>
      <w:lvlText w:val=""/>
      <w:lvlJc w:val="left"/>
      <w:pPr>
        <w:ind w:left="7155" w:hanging="360"/>
      </w:pPr>
      <w:rPr>
        <w:rFonts w:ascii="Wingdings" w:hAnsi="Wingdings" w:hint="default"/>
      </w:rPr>
    </w:lvl>
  </w:abstractNum>
  <w:abstractNum w:abstractNumId="6" w15:restartNumberingAfterBreak="0">
    <w:nsid w:val="2B4F39A5"/>
    <w:multiLevelType w:val="hybridMultilevel"/>
    <w:tmpl w:val="44CA819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D610D56"/>
    <w:multiLevelType w:val="hybridMultilevel"/>
    <w:tmpl w:val="9D3A67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07821E5"/>
    <w:multiLevelType w:val="hybridMultilevel"/>
    <w:tmpl w:val="FE3CE0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9553AED"/>
    <w:multiLevelType w:val="hybridMultilevel"/>
    <w:tmpl w:val="B352CFA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8AB7EBD"/>
    <w:multiLevelType w:val="hybridMultilevel"/>
    <w:tmpl w:val="07828AAC"/>
    <w:lvl w:ilvl="0" w:tplc="022A3E08">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9A15EED"/>
    <w:multiLevelType w:val="hybridMultilevel"/>
    <w:tmpl w:val="E420406A"/>
    <w:lvl w:ilvl="0" w:tplc="E47C1870">
      <w:numFmt w:val="bullet"/>
      <w:lvlText w:val="-"/>
      <w:lvlJc w:val="left"/>
      <w:pPr>
        <w:ind w:left="720" w:hanging="360"/>
      </w:pPr>
      <w:rPr>
        <w:rFonts w:ascii="Verdana" w:eastAsia="Calibri" w:hAnsi="Verdana"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A8326A8"/>
    <w:multiLevelType w:val="hybridMultilevel"/>
    <w:tmpl w:val="87426B54"/>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BC73412"/>
    <w:multiLevelType w:val="hybridMultilevel"/>
    <w:tmpl w:val="CB667EE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8EC62B4"/>
    <w:multiLevelType w:val="hybridMultilevel"/>
    <w:tmpl w:val="A906CAB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D9E17EC"/>
    <w:multiLevelType w:val="hybridMultilevel"/>
    <w:tmpl w:val="D2408A1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31B1614"/>
    <w:multiLevelType w:val="hybridMultilevel"/>
    <w:tmpl w:val="CB5891E0"/>
    <w:lvl w:ilvl="0" w:tplc="98DEFE00">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7" w15:restartNumberingAfterBreak="0">
    <w:nsid w:val="73C21DEF"/>
    <w:multiLevelType w:val="hybridMultilevel"/>
    <w:tmpl w:val="C8F4BCE2"/>
    <w:lvl w:ilvl="0" w:tplc="DD9C5E58">
      <w:start w:val="2"/>
      <w:numFmt w:val="bullet"/>
      <w:lvlText w:val="-"/>
      <w:lvlJc w:val="left"/>
      <w:pPr>
        <w:ind w:left="720" w:hanging="360"/>
      </w:pPr>
      <w:rPr>
        <w:rFonts w:ascii="Tahoma" w:eastAsia="Calibr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45C4E21"/>
    <w:multiLevelType w:val="hybridMultilevel"/>
    <w:tmpl w:val="CAAE342E"/>
    <w:lvl w:ilvl="0" w:tplc="BD0C2604">
      <w:numFmt w:val="bullet"/>
      <w:lvlText w:val="-"/>
      <w:lvlJc w:val="left"/>
      <w:pPr>
        <w:ind w:left="720" w:hanging="360"/>
      </w:pPr>
      <w:rPr>
        <w:rFonts w:ascii="Verdana" w:eastAsia="Calibri" w:hAnsi="Verdana" w:cs="Times New Roman" w:hint="default"/>
        <w:sz w:val="1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D16064D"/>
    <w:multiLevelType w:val="hybridMultilevel"/>
    <w:tmpl w:val="52C0123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E6259BE"/>
    <w:multiLevelType w:val="hybridMultilevel"/>
    <w:tmpl w:val="1E7C0182"/>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
  </w:num>
  <w:num w:numId="4">
    <w:abstractNumId w:val="9"/>
  </w:num>
  <w:num w:numId="5">
    <w:abstractNumId w:val="16"/>
  </w:num>
  <w:num w:numId="6">
    <w:abstractNumId w:val="3"/>
  </w:num>
  <w:num w:numId="7">
    <w:abstractNumId w:val="14"/>
  </w:num>
  <w:num w:numId="8">
    <w:abstractNumId w:val="6"/>
  </w:num>
  <w:num w:numId="9">
    <w:abstractNumId w:val="20"/>
  </w:num>
  <w:num w:numId="10">
    <w:abstractNumId w:val="12"/>
  </w:num>
  <w:num w:numId="11">
    <w:abstractNumId w:val="13"/>
  </w:num>
  <w:num w:numId="12">
    <w:abstractNumId w:val="0"/>
  </w:num>
  <w:num w:numId="13">
    <w:abstractNumId w:val="7"/>
  </w:num>
  <w:num w:numId="14">
    <w:abstractNumId w:val="8"/>
  </w:num>
  <w:num w:numId="15">
    <w:abstractNumId w:val="1"/>
  </w:num>
  <w:num w:numId="16">
    <w:abstractNumId w:val="19"/>
  </w:num>
  <w:num w:numId="17">
    <w:abstractNumId w:val="5"/>
  </w:num>
  <w:num w:numId="18">
    <w:abstractNumId w:val="15"/>
  </w:num>
  <w:num w:numId="19">
    <w:abstractNumId w:val="11"/>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4D"/>
    <w:rsid w:val="0002312C"/>
    <w:rsid w:val="00042CF3"/>
    <w:rsid w:val="000833AD"/>
    <w:rsid w:val="000A65CD"/>
    <w:rsid w:val="001214A3"/>
    <w:rsid w:val="00141C56"/>
    <w:rsid w:val="00195FC5"/>
    <w:rsid w:val="001C2050"/>
    <w:rsid w:val="001D62C5"/>
    <w:rsid w:val="001E5E67"/>
    <w:rsid w:val="001F6247"/>
    <w:rsid w:val="002031A0"/>
    <w:rsid w:val="00230C3A"/>
    <w:rsid w:val="00232CBF"/>
    <w:rsid w:val="002331FE"/>
    <w:rsid w:val="0024296E"/>
    <w:rsid w:val="00245718"/>
    <w:rsid w:val="0026227B"/>
    <w:rsid w:val="002F0726"/>
    <w:rsid w:val="002F6531"/>
    <w:rsid w:val="003163FC"/>
    <w:rsid w:val="00350CEC"/>
    <w:rsid w:val="003976BC"/>
    <w:rsid w:val="003A46B9"/>
    <w:rsid w:val="003E4C5C"/>
    <w:rsid w:val="004270CC"/>
    <w:rsid w:val="00440252"/>
    <w:rsid w:val="00456664"/>
    <w:rsid w:val="00460FFD"/>
    <w:rsid w:val="00477A4C"/>
    <w:rsid w:val="004823FD"/>
    <w:rsid w:val="004B4D80"/>
    <w:rsid w:val="0051590F"/>
    <w:rsid w:val="00532475"/>
    <w:rsid w:val="005552BC"/>
    <w:rsid w:val="005A3C40"/>
    <w:rsid w:val="005C482F"/>
    <w:rsid w:val="005E1B0D"/>
    <w:rsid w:val="005F4F44"/>
    <w:rsid w:val="00604897"/>
    <w:rsid w:val="00642DE0"/>
    <w:rsid w:val="006D4FFC"/>
    <w:rsid w:val="006E5F67"/>
    <w:rsid w:val="00716C6D"/>
    <w:rsid w:val="00744685"/>
    <w:rsid w:val="007866AC"/>
    <w:rsid w:val="007D4F6D"/>
    <w:rsid w:val="007D6606"/>
    <w:rsid w:val="008043C3"/>
    <w:rsid w:val="00821C0D"/>
    <w:rsid w:val="008356B2"/>
    <w:rsid w:val="00841001"/>
    <w:rsid w:val="00860EB1"/>
    <w:rsid w:val="00871272"/>
    <w:rsid w:val="00875DC4"/>
    <w:rsid w:val="008906DD"/>
    <w:rsid w:val="00891D7F"/>
    <w:rsid w:val="0097196E"/>
    <w:rsid w:val="0098733E"/>
    <w:rsid w:val="009A324B"/>
    <w:rsid w:val="009A7CC9"/>
    <w:rsid w:val="009C03CE"/>
    <w:rsid w:val="009E5C95"/>
    <w:rsid w:val="00A24139"/>
    <w:rsid w:val="00A470D7"/>
    <w:rsid w:val="00A92C7A"/>
    <w:rsid w:val="00AA3E58"/>
    <w:rsid w:val="00AB3D74"/>
    <w:rsid w:val="00B36CFD"/>
    <w:rsid w:val="00B37334"/>
    <w:rsid w:val="00B74E6E"/>
    <w:rsid w:val="00B81855"/>
    <w:rsid w:val="00B961FB"/>
    <w:rsid w:val="00BE19BD"/>
    <w:rsid w:val="00BF134F"/>
    <w:rsid w:val="00C33635"/>
    <w:rsid w:val="00C35036"/>
    <w:rsid w:val="00C3696D"/>
    <w:rsid w:val="00C44237"/>
    <w:rsid w:val="00C508AC"/>
    <w:rsid w:val="00CA06D1"/>
    <w:rsid w:val="00CB6557"/>
    <w:rsid w:val="00CD7953"/>
    <w:rsid w:val="00CE1D10"/>
    <w:rsid w:val="00CF0C54"/>
    <w:rsid w:val="00CF500C"/>
    <w:rsid w:val="00D270CE"/>
    <w:rsid w:val="00D441C3"/>
    <w:rsid w:val="00D75E9B"/>
    <w:rsid w:val="00DB0433"/>
    <w:rsid w:val="00DC6620"/>
    <w:rsid w:val="00DD1D1A"/>
    <w:rsid w:val="00E53B3E"/>
    <w:rsid w:val="00E5612F"/>
    <w:rsid w:val="00E73BAD"/>
    <w:rsid w:val="00E96EEC"/>
    <w:rsid w:val="00EA0A36"/>
    <w:rsid w:val="00ED51B7"/>
    <w:rsid w:val="00EF6DAE"/>
    <w:rsid w:val="00F04E66"/>
    <w:rsid w:val="00F603A4"/>
    <w:rsid w:val="00F6134D"/>
    <w:rsid w:val="00F714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2A06F"/>
  <w15:chartTrackingRefBased/>
  <w15:docId w15:val="{97DB080C-9729-4033-A1D4-9C6EF201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4270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F6134D"/>
    <w:pPr>
      <w:keepNext/>
      <w:spacing w:after="0" w:line="240" w:lineRule="auto"/>
      <w:ind w:left="4536"/>
      <w:jc w:val="both"/>
      <w:outlineLvl w:val="1"/>
    </w:pPr>
    <w:rPr>
      <w:rFonts w:ascii="Times New Roman" w:eastAsia="Times New Roman" w:hAnsi="Times New Roman"/>
      <w:sz w:val="24"/>
      <w:szCs w:val="20"/>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F6134D"/>
    <w:rPr>
      <w:rFonts w:ascii="Times New Roman" w:eastAsia="Times New Roman" w:hAnsi="Times New Roman"/>
      <w:sz w:val="24"/>
      <w:lang w:val="es-ES"/>
    </w:rPr>
  </w:style>
  <w:style w:type="paragraph" w:styleId="Encabezado">
    <w:name w:val="header"/>
    <w:basedOn w:val="Normal"/>
    <w:link w:val="EncabezadoCar"/>
    <w:rsid w:val="00F6134D"/>
    <w:pPr>
      <w:tabs>
        <w:tab w:val="center" w:pos="4252"/>
        <w:tab w:val="right" w:pos="8504"/>
      </w:tabs>
      <w:spacing w:after="0" w:line="240" w:lineRule="auto"/>
    </w:pPr>
    <w:rPr>
      <w:rFonts w:ascii="Times New Roman" w:eastAsia="Times New Roman" w:hAnsi="Times New Roman"/>
      <w:sz w:val="20"/>
      <w:szCs w:val="20"/>
      <w:lang w:val="es-ES" w:eastAsia="es-CL"/>
    </w:rPr>
  </w:style>
  <w:style w:type="character" w:customStyle="1" w:styleId="EncabezadoCar">
    <w:name w:val="Encabezado Car"/>
    <w:link w:val="Encabezado"/>
    <w:rsid w:val="00F6134D"/>
    <w:rPr>
      <w:rFonts w:ascii="Times New Roman" w:eastAsia="Times New Roman" w:hAnsi="Times New Roman"/>
      <w:lang w:val="es-ES"/>
    </w:rPr>
  </w:style>
  <w:style w:type="paragraph" w:styleId="Piedepgina">
    <w:name w:val="footer"/>
    <w:basedOn w:val="Normal"/>
    <w:link w:val="PiedepginaCar"/>
    <w:uiPriority w:val="99"/>
    <w:rsid w:val="00F6134D"/>
    <w:pPr>
      <w:tabs>
        <w:tab w:val="center" w:pos="4252"/>
        <w:tab w:val="right" w:pos="8504"/>
      </w:tabs>
      <w:spacing w:after="0" w:line="240" w:lineRule="auto"/>
    </w:pPr>
    <w:rPr>
      <w:rFonts w:ascii="Times New Roman" w:eastAsia="Times New Roman" w:hAnsi="Times New Roman"/>
      <w:sz w:val="20"/>
      <w:szCs w:val="20"/>
      <w:lang w:val="es-ES" w:eastAsia="es-CL"/>
    </w:rPr>
  </w:style>
  <w:style w:type="character" w:customStyle="1" w:styleId="PiedepginaCar">
    <w:name w:val="Pie de página Car"/>
    <w:link w:val="Piedepgina"/>
    <w:uiPriority w:val="99"/>
    <w:rsid w:val="00F6134D"/>
    <w:rPr>
      <w:rFonts w:ascii="Times New Roman" w:eastAsia="Times New Roman" w:hAnsi="Times New Roman"/>
      <w:lang w:val="es-ES"/>
    </w:rPr>
  </w:style>
  <w:style w:type="character" w:styleId="Hipervnculo">
    <w:name w:val="Hyperlink"/>
    <w:rsid w:val="00F6134D"/>
    <w:rPr>
      <w:color w:val="0000FF"/>
      <w:u w:val="single"/>
    </w:rPr>
  </w:style>
  <w:style w:type="character" w:customStyle="1" w:styleId="dzaror">
    <w:name w:val="dzaror"/>
    <w:semiHidden/>
    <w:rsid w:val="00F6134D"/>
    <w:rPr>
      <w:rFonts w:ascii="Arial" w:hAnsi="Arial" w:cs="Arial"/>
      <w:color w:val="000080"/>
      <w:sz w:val="20"/>
      <w:szCs w:val="20"/>
    </w:rPr>
  </w:style>
  <w:style w:type="paragraph" w:styleId="Textodeglobo">
    <w:name w:val="Balloon Text"/>
    <w:basedOn w:val="Normal"/>
    <w:link w:val="TextodegloboCar"/>
    <w:uiPriority w:val="99"/>
    <w:semiHidden/>
    <w:unhideWhenUsed/>
    <w:rsid w:val="0074468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44685"/>
    <w:rPr>
      <w:rFonts w:ascii="Segoe UI" w:hAnsi="Segoe UI" w:cs="Segoe UI"/>
      <w:sz w:val="18"/>
      <w:szCs w:val="18"/>
      <w:lang w:eastAsia="en-US"/>
    </w:rPr>
  </w:style>
  <w:style w:type="paragraph" w:styleId="Prrafodelista">
    <w:name w:val="List Paragraph"/>
    <w:basedOn w:val="Normal"/>
    <w:link w:val="PrrafodelistaCar"/>
    <w:uiPriority w:val="34"/>
    <w:qFormat/>
    <w:rsid w:val="007D4F6D"/>
    <w:pPr>
      <w:spacing w:after="160" w:line="259" w:lineRule="auto"/>
      <w:ind w:left="720"/>
      <w:contextualSpacing/>
    </w:pPr>
  </w:style>
  <w:style w:type="paragraph" w:styleId="NormalWeb">
    <w:name w:val="Normal (Web)"/>
    <w:basedOn w:val="Normal"/>
    <w:uiPriority w:val="99"/>
    <w:semiHidden/>
    <w:unhideWhenUsed/>
    <w:rsid w:val="007D4F6D"/>
    <w:pPr>
      <w:spacing w:before="100" w:beforeAutospacing="1" w:after="100" w:afterAutospacing="1" w:line="240" w:lineRule="auto"/>
    </w:pPr>
    <w:rPr>
      <w:rFonts w:ascii="Times New Roman" w:hAnsi="Times New Roman"/>
      <w:sz w:val="24"/>
      <w:szCs w:val="24"/>
      <w:lang w:eastAsia="es-CL"/>
    </w:rPr>
  </w:style>
  <w:style w:type="character" w:styleId="nfasis">
    <w:name w:val="Emphasis"/>
    <w:uiPriority w:val="20"/>
    <w:qFormat/>
    <w:rsid w:val="007D4F6D"/>
    <w:rPr>
      <w:i/>
      <w:iCs/>
    </w:rPr>
  </w:style>
  <w:style w:type="paragraph" w:styleId="Textonotapie">
    <w:name w:val="footnote text"/>
    <w:basedOn w:val="Normal"/>
    <w:link w:val="TextonotapieCar"/>
    <w:uiPriority w:val="99"/>
    <w:semiHidden/>
    <w:unhideWhenUsed/>
    <w:rsid w:val="00ED51B7"/>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ED51B7"/>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ED51B7"/>
    <w:rPr>
      <w:vertAlign w:val="superscript"/>
    </w:rPr>
  </w:style>
  <w:style w:type="paragraph" w:customStyle="1" w:styleId="BodySingle">
    <w:name w:val="Body Single"/>
    <w:basedOn w:val="Textoindependiente"/>
    <w:link w:val="BodySingleChar"/>
    <w:uiPriority w:val="99"/>
    <w:rsid w:val="004270CC"/>
    <w:pPr>
      <w:spacing w:after="0" w:line="260" w:lineRule="atLeast"/>
    </w:pPr>
    <w:rPr>
      <w:rFonts w:ascii="Georgia" w:eastAsia="Times New Roman" w:hAnsi="Georgia"/>
      <w:sz w:val="20"/>
      <w:szCs w:val="20"/>
      <w:lang w:val="en-GB"/>
    </w:rPr>
  </w:style>
  <w:style w:type="character" w:customStyle="1" w:styleId="BodySingleChar">
    <w:name w:val="Body Single Char"/>
    <w:link w:val="BodySingle"/>
    <w:uiPriority w:val="99"/>
    <w:locked/>
    <w:rsid w:val="004270CC"/>
    <w:rPr>
      <w:rFonts w:ascii="Georgia" w:eastAsia="Times New Roman" w:hAnsi="Georgia"/>
      <w:lang w:val="en-GB" w:eastAsia="en-US"/>
    </w:rPr>
  </w:style>
  <w:style w:type="paragraph" w:styleId="Textoindependiente">
    <w:name w:val="Body Text"/>
    <w:basedOn w:val="Normal"/>
    <w:link w:val="TextoindependienteCar"/>
    <w:uiPriority w:val="99"/>
    <w:semiHidden/>
    <w:unhideWhenUsed/>
    <w:rsid w:val="004270CC"/>
    <w:pPr>
      <w:spacing w:after="120"/>
    </w:pPr>
  </w:style>
  <w:style w:type="character" w:customStyle="1" w:styleId="TextoindependienteCar">
    <w:name w:val="Texto independiente Car"/>
    <w:basedOn w:val="Fuentedeprrafopredeter"/>
    <w:link w:val="Textoindependiente"/>
    <w:uiPriority w:val="99"/>
    <w:semiHidden/>
    <w:rsid w:val="004270CC"/>
    <w:rPr>
      <w:sz w:val="22"/>
      <w:szCs w:val="22"/>
      <w:lang w:eastAsia="en-US"/>
    </w:rPr>
  </w:style>
  <w:style w:type="character" w:customStyle="1" w:styleId="Ttulo1Car">
    <w:name w:val="Título 1 Car"/>
    <w:basedOn w:val="Fuentedeprrafopredeter"/>
    <w:link w:val="Ttulo1"/>
    <w:uiPriority w:val="9"/>
    <w:rsid w:val="004270CC"/>
    <w:rPr>
      <w:rFonts w:asciiTheme="majorHAnsi" w:eastAsiaTheme="majorEastAsia" w:hAnsiTheme="majorHAnsi" w:cstheme="majorBidi"/>
      <w:color w:val="2E74B5" w:themeColor="accent1" w:themeShade="BF"/>
      <w:sz w:val="32"/>
      <w:szCs w:val="32"/>
      <w:lang w:eastAsia="en-US"/>
    </w:rPr>
  </w:style>
  <w:style w:type="character" w:customStyle="1" w:styleId="PrrafodelistaCar">
    <w:name w:val="Párrafo de lista Car"/>
    <w:link w:val="Prrafodelista"/>
    <w:uiPriority w:val="34"/>
    <w:locked/>
    <w:rsid w:val="007866AC"/>
    <w:rPr>
      <w:sz w:val="22"/>
      <w:szCs w:val="22"/>
      <w:lang w:eastAsia="en-US"/>
    </w:rPr>
  </w:style>
  <w:style w:type="character" w:styleId="Refdecomentario">
    <w:name w:val="annotation reference"/>
    <w:basedOn w:val="Fuentedeprrafopredeter"/>
    <w:uiPriority w:val="99"/>
    <w:semiHidden/>
    <w:unhideWhenUsed/>
    <w:rsid w:val="00DB0433"/>
    <w:rPr>
      <w:sz w:val="16"/>
      <w:szCs w:val="16"/>
    </w:rPr>
  </w:style>
  <w:style w:type="paragraph" w:styleId="Textocomentario">
    <w:name w:val="annotation text"/>
    <w:basedOn w:val="Normal"/>
    <w:link w:val="TextocomentarioCar"/>
    <w:uiPriority w:val="99"/>
    <w:semiHidden/>
    <w:unhideWhenUsed/>
    <w:rsid w:val="00DB04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0433"/>
    <w:rPr>
      <w:lang w:eastAsia="en-US"/>
    </w:rPr>
  </w:style>
  <w:style w:type="paragraph" w:styleId="Asuntodelcomentario">
    <w:name w:val="annotation subject"/>
    <w:basedOn w:val="Textocomentario"/>
    <w:next w:val="Textocomentario"/>
    <w:link w:val="AsuntodelcomentarioCar"/>
    <w:uiPriority w:val="99"/>
    <w:semiHidden/>
    <w:unhideWhenUsed/>
    <w:rsid w:val="00DB0433"/>
    <w:rPr>
      <w:b/>
      <w:bCs/>
    </w:rPr>
  </w:style>
  <w:style w:type="character" w:customStyle="1" w:styleId="AsuntodelcomentarioCar">
    <w:name w:val="Asunto del comentario Car"/>
    <w:basedOn w:val="TextocomentarioCar"/>
    <w:link w:val="Asuntodelcomentario"/>
    <w:uiPriority w:val="99"/>
    <w:semiHidden/>
    <w:rsid w:val="00DB043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262815">
      <w:bodyDiv w:val="1"/>
      <w:marLeft w:val="0"/>
      <w:marRight w:val="0"/>
      <w:marTop w:val="0"/>
      <w:marBottom w:val="0"/>
      <w:divBdr>
        <w:top w:val="none" w:sz="0" w:space="0" w:color="auto"/>
        <w:left w:val="none" w:sz="0" w:space="0" w:color="auto"/>
        <w:bottom w:val="none" w:sz="0" w:space="0" w:color="auto"/>
        <w:right w:val="none" w:sz="0" w:space="0" w:color="auto"/>
      </w:divBdr>
    </w:div>
    <w:div w:id="139369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ubturismo.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D:\Vero\Estad&#237;sticas\Balanza%20de%20pagos\20160502%20Exportacion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Vero\Estad&#237;sticas\Balanza%20de%20pagos\20160502%20Exportacion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Vero\Estad&#237;sticas\Balanza%20de%20pagos\20160502%20Exportacion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CL" sz="1200"/>
              <a:t>Ingreso de divisas (US$) y var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manualLayout>
          <c:layoutTarget val="inner"/>
          <c:xMode val="edge"/>
          <c:yMode val="edge"/>
          <c:x val="9.2623795306529713E-2"/>
          <c:y val="0.16074208672633869"/>
          <c:w val="0.82537307836520435"/>
          <c:h val="0.64668386537152944"/>
        </c:manualLayout>
      </c:layout>
      <c:barChart>
        <c:barDir val="col"/>
        <c:grouping val="clustered"/>
        <c:varyColors val="0"/>
        <c:ser>
          <c:idx val="0"/>
          <c:order val="0"/>
          <c:tx>
            <c:strRef>
              <c:f>Hoja1!$A$9</c:f>
              <c:strCache>
                <c:ptCount val="1"/>
                <c:pt idx="0">
                  <c:v>Var % 12 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Hoja1!$B$8:$L$8</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Hoja1!$B$9:$L$9</c:f>
              <c:numCache>
                <c:formatCode>0.0%</c:formatCode>
                <c:ptCount val="11"/>
                <c:pt idx="1">
                  <c:v>0.15088015156147083</c:v>
                </c:pt>
                <c:pt idx="2">
                  <c:v>0.24354792724171093</c:v>
                </c:pt>
                <c:pt idx="3">
                  <c:v>6.253618173637765E-2</c:v>
                </c:pt>
                <c:pt idx="4">
                  <c:v>-3.9976213922445769E-3</c:v>
                </c:pt>
                <c:pt idx="5">
                  <c:v>1.8495457095462964E-2</c:v>
                </c:pt>
                <c:pt idx="6">
                  <c:v>0.10681125939598957</c:v>
                </c:pt>
                <c:pt idx="7">
                  <c:v>0.13193927134746852</c:v>
                </c:pt>
                <c:pt idx="8">
                  <c:v>8.4641709298314272E-3</c:v>
                </c:pt>
                <c:pt idx="9">
                  <c:v>3.4777921047930427E-2</c:v>
                </c:pt>
                <c:pt idx="10">
                  <c:v>8.9482945823505133E-2</c:v>
                </c:pt>
              </c:numCache>
            </c:numRef>
          </c:val>
        </c:ser>
        <c:dLbls>
          <c:showLegendKey val="0"/>
          <c:showVal val="0"/>
          <c:showCatName val="0"/>
          <c:showSerName val="0"/>
          <c:showPercent val="0"/>
          <c:showBubbleSize val="0"/>
        </c:dLbls>
        <c:gapWidth val="219"/>
        <c:overlap val="-27"/>
        <c:axId val="408784120"/>
        <c:axId val="197196848"/>
      </c:barChart>
      <c:lineChart>
        <c:grouping val="standard"/>
        <c:varyColors val="0"/>
        <c:ser>
          <c:idx val="1"/>
          <c:order val="1"/>
          <c:tx>
            <c:strRef>
              <c:f>Hoja1!$A$10</c:f>
              <c:strCache>
                <c:ptCount val="1"/>
                <c:pt idx="0">
                  <c:v>Divisas (millones)</c:v>
                </c:pt>
              </c:strCache>
            </c:strRef>
          </c:tx>
          <c:spPr>
            <a:ln w="28575" cap="rnd">
              <a:solidFill>
                <a:schemeClr val="accent2"/>
              </a:solidFill>
              <a:round/>
            </a:ln>
            <a:effectLst/>
          </c:spPr>
          <c:marker>
            <c:symbol val="none"/>
          </c:marker>
          <c:dLbls>
            <c:dLbl>
              <c:idx val="0"/>
              <c:layout>
                <c:manualLayout>
                  <c:x val="-5.2390307793058286E-3"/>
                  <c:y val="-6.269592476489027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2390307793058286E-3"/>
                  <c:y val="-6.269592476489027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8023894034181505E-17"/>
                  <c:y val="3.761755485893417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6195153896529143E-3"/>
                  <c:y val="-4.179728317659352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2.089864158829676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2.507836990595611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9.6047788068363011E-17"/>
                  <c:y val="-4.179728317659352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9.6047788068363011E-17"/>
                  <c:y val="3.7617554858934171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
                  <c:y val="3.7617554858934171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3575638506876419E-2"/>
                  <c:y val="-3.761755485893420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Hoja1!$B$8:$L$8</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Hoja1!$B$10:$L$10</c:f>
              <c:numCache>
                <c:formatCode>#,##0</c:formatCode>
                <c:ptCount val="11"/>
                <c:pt idx="0">
                  <c:v>1324.3338439699539</c:v>
                </c:pt>
                <c:pt idx="1">
                  <c:v>1524.1495350661257</c:v>
                </c:pt>
                <c:pt idx="2">
                  <c:v>1895.352995137898</c:v>
                </c:pt>
                <c:pt idx="3">
                  <c:v>2013.8811344964292</c:v>
                </c:pt>
                <c:pt idx="4">
                  <c:v>2005.8304001917286</c:v>
                </c:pt>
                <c:pt idx="5">
                  <c:v>2042.9291502992498</c:v>
                </c:pt>
                <c:pt idx="6">
                  <c:v>2261.1369856994916</c:v>
                </c:pt>
                <c:pt idx="7">
                  <c:v>2559.4697520094937</c:v>
                </c:pt>
                <c:pt idx="8">
                  <c:v>2581.1335414802352</c:v>
                </c:pt>
                <c:pt idx="9">
                  <c:v>2670.9</c:v>
                </c:pt>
                <c:pt idx="10">
                  <c:v>2909.9</c:v>
                </c:pt>
              </c:numCache>
            </c:numRef>
          </c:val>
          <c:smooth val="0"/>
        </c:ser>
        <c:dLbls>
          <c:showLegendKey val="0"/>
          <c:showVal val="0"/>
          <c:showCatName val="0"/>
          <c:showSerName val="0"/>
          <c:showPercent val="0"/>
          <c:showBubbleSize val="0"/>
        </c:dLbls>
        <c:marker val="1"/>
        <c:smooth val="0"/>
        <c:axId val="197196064"/>
        <c:axId val="197196456"/>
      </c:lineChart>
      <c:catAx>
        <c:axId val="19719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97196456"/>
        <c:crosses val="autoZero"/>
        <c:auto val="1"/>
        <c:lblAlgn val="ctr"/>
        <c:lblOffset val="100"/>
        <c:noMultiLvlLbl val="0"/>
      </c:catAx>
      <c:valAx>
        <c:axId val="197196456"/>
        <c:scaling>
          <c:orientation val="minMax"/>
          <c:max val="4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97196064"/>
        <c:crosses val="autoZero"/>
        <c:crossBetween val="between"/>
      </c:valAx>
      <c:valAx>
        <c:axId val="197196848"/>
        <c:scaling>
          <c:orientation val="minMax"/>
          <c:max val="0.30000000000000004"/>
          <c:min val="-1.5"/>
        </c:scaling>
        <c:delete val="0"/>
        <c:axPos val="r"/>
        <c:numFmt formatCode="0%" sourceLinked="0"/>
        <c:majorTickMark val="out"/>
        <c:minorTickMark val="none"/>
        <c:tickLblPos val="nextTo"/>
        <c:spPr>
          <a:solidFill>
            <a:schemeClr val="bg1"/>
          </a:solid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s-CL"/>
          </a:p>
        </c:txPr>
        <c:crossAx val="408784120"/>
        <c:crosses val="max"/>
        <c:crossBetween val="between"/>
      </c:valAx>
      <c:catAx>
        <c:axId val="408784120"/>
        <c:scaling>
          <c:orientation val="minMax"/>
        </c:scaling>
        <c:delete val="1"/>
        <c:axPos val="b"/>
        <c:numFmt formatCode="General" sourceLinked="1"/>
        <c:majorTickMark val="out"/>
        <c:minorTickMark val="none"/>
        <c:tickLblPos val="nextTo"/>
        <c:crossAx val="1971968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Participación Exportaciones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1"/>
          <c:order val="0"/>
          <c:tx>
            <c:strRef>
              <c:f>Hoja1!$A$16</c:f>
              <c:strCache>
                <c:ptCount val="1"/>
                <c:pt idx="0">
                  <c:v>Participación exportación Bienes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Hoja1!$B$15:$L$15</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Hoja1!$B$16:$L$16</c:f>
              <c:numCache>
                <c:formatCode>0.0%</c:formatCode>
                <c:ptCount val="11"/>
                <c:pt idx="0">
                  <c:v>3.1551295590142886E-2</c:v>
                </c:pt>
                <c:pt idx="1">
                  <c:v>2.5667656583879293E-2</c:v>
                </c:pt>
                <c:pt idx="2">
                  <c:v>2.7644621856756382E-2</c:v>
                </c:pt>
                <c:pt idx="3">
                  <c:v>3.1218054209850323E-2</c:v>
                </c:pt>
                <c:pt idx="4">
                  <c:v>3.6165412638481512E-2</c:v>
                </c:pt>
                <c:pt idx="5">
                  <c:v>2.8729734429812352E-2</c:v>
                </c:pt>
                <c:pt idx="6">
                  <c:v>2.7765187272119813E-2</c:v>
                </c:pt>
                <c:pt idx="7">
                  <c:v>3.2902023956332981E-2</c:v>
                </c:pt>
                <c:pt idx="8">
                  <c:v>3.3790523233379659E-2</c:v>
                </c:pt>
                <c:pt idx="9">
                  <c:v>3.5648180299092537E-2</c:v>
                </c:pt>
                <c:pt idx="10">
                  <c:v>4.6758833418008065E-2</c:v>
                </c:pt>
              </c:numCache>
            </c:numRef>
          </c:val>
        </c:ser>
        <c:ser>
          <c:idx val="2"/>
          <c:order val="1"/>
          <c:tx>
            <c:strRef>
              <c:f>Hoja1!$A$17</c:f>
              <c:strCache>
                <c:ptCount val="1"/>
                <c:pt idx="0">
                  <c:v>Participación exportación Servicios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Hoja1!$B$15:$L$15</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Hoja1!$B$17:$L$17</c:f>
              <c:numCache>
                <c:formatCode>0.0%</c:formatCode>
                <c:ptCount val="11"/>
                <c:pt idx="0">
                  <c:v>0.18478806217628971</c:v>
                </c:pt>
                <c:pt idx="1">
                  <c:v>0.1938856597184869</c:v>
                </c:pt>
                <c:pt idx="2">
                  <c:v>0.20990391232796926</c:v>
                </c:pt>
                <c:pt idx="3">
                  <c:v>0.18754030766226315</c:v>
                </c:pt>
                <c:pt idx="4">
                  <c:v>0.2361791933772355</c:v>
                </c:pt>
                <c:pt idx="5">
                  <c:v>0.18324314211796858</c:v>
                </c:pt>
                <c:pt idx="6">
                  <c:v>0.17253630766494885</c:v>
                </c:pt>
                <c:pt idx="7">
                  <c:v>0.20662777164653928</c:v>
                </c:pt>
                <c:pt idx="8">
                  <c:v>0.20890891951045679</c:v>
                </c:pt>
                <c:pt idx="9">
                  <c:v>0.24257049654902352</c:v>
                </c:pt>
                <c:pt idx="10">
                  <c:v>0.29762403984821673</c:v>
                </c:pt>
              </c:numCache>
            </c:numRef>
          </c:val>
        </c:ser>
        <c:dLbls>
          <c:showLegendKey val="0"/>
          <c:showVal val="0"/>
          <c:showCatName val="0"/>
          <c:showSerName val="0"/>
          <c:showPercent val="0"/>
          <c:showBubbleSize val="0"/>
        </c:dLbls>
        <c:gapWidth val="219"/>
        <c:overlap val="-27"/>
        <c:axId val="408785296"/>
        <c:axId val="408785688"/>
      </c:barChart>
      <c:catAx>
        <c:axId val="40878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08785688"/>
        <c:crosses val="autoZero"/>
        <c:auto val="1"/>
        <c:lblAlgn val="ctr"/>
        <c:lblOffset val="100"/>
        <c:noMultiLvlLbl val="0"/>
      </c:catAx>
      <c:valAx>
        <c:axId val="408785688"/>
        <c:scaling>
          <c:orientation val="minMax"/>
          <c:max val="0.300000000000000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08785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Posición del turismo en las exportaciones de bienes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Hoja1!$A$42</c:f>
              <c:strCache>
                <c:ptCount val="1"/>
                <c:pt idx="0">
                  <c:v>Posición exportaciones bienes</c:v>
                </c:pt>
              </c:strCache>
            </c:strRef>
          </c:tx>
          <c:spPr>
            <a:solidFill>
              <a:schemeClr val="accent1"/>
            </a:solidFill>
            <a:ln>
              <a:noFill/>
            </a:ln>
            <a:effectLst/>
          </c:spPr>
          <c:invertIfNegative val="0"/>
          <c:dLbls>
            <c:dLbl>
              <c:idx val="0"/>
              <c:tx>
                <c:rich>
                  <a:bodyPr/>
                  <a:lstStyle/>
                  <a:p>
                    <a:fld id="{F2180D05-310A-4A13-9DE6-F6BEDB5A75F4}"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F02580FE-8F93-4F48-84EB-568A8E5B4E3B}" type="VALUE">
                      <a:rPr lang="en-US"/>
                      <a:pPr/>
                      <a:t>[VALOR]</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2C2749E6-EDA1-45AA-86A8-12E4AB14E6CD}" type="VALUE">
                      <a:rPr lang="en-US"/>
                      <a:pPr/>
                      <a:t>[VALOR]</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C18E1037-8F42-4E66-91CD-78D440C0AA12}" type="VALUE">
                      <a:rPr lang="en-US"/>
                      <a:pPr/>
                      <a:t>[VALOR]</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4"/>
              <c:tx>
                <c:rich>
                  <a:bodyPr/>
                  <a:lstStyle/>
                  <a:p>
                    <a:fld id="{64CB1AEA-5C79-48C6-9C3B-05A75BDB21C4}" type="VALUE">
                      <a:rPr lang="en-US"/>
                      <a:pPr/>
                      <a:t>[VALOR]</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5"/>
              <c:tx>
                <c:rich>
                  <a:bodyPr/>
                  <a:lstStyle/>
                  <a:p>
                    <a:fld id="{3D3460AF-22A5-49C4-92D9-F517A8B0E985}" type="VALUE">
                      <a:rPr lang="en-US"/>
                      <a:pPr/>
                      <a:t>[VALOR]</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6"/>
              <c:tx>
                <c:rich>
                  <a:bodyPr/>
                  <a:lstStyle/>
                  <a:p>
                    <a:fld id="{AC83E541-1D37-485E-AD38-B2879C46D41D}" type="VALUE">
                      <a:rPr lang="en-US"/>
                      <a:pPr/>
                      <a:t>[VALOR]</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7"/>
              <c:tx>
                <c:rich>
                  <a:bodyPr/>
                  <a:lstStyle/>
                  <a:p>
                    <a:fld id="{427CCDD3-881E-4AA8-852F-742F53E22034}" type="VALUE">
                      <a:rPr lang="en-US"/>
                      <a:pPr/>
                      <a:t>[VALOR]</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8"/>
              <c:tx>
                <c:rich>
                  <a:bodyPr/>
                  <a:lstStyle/>
                  <a:p>
                    <a:fld id="{CD9D4D7A-6FBA-44AD-8F58-5F4C2BBBDA05}" type="VALUE">
                      <a:rPr lang="en-US"/>
                      <a:pPr/>
                      <a:t>[VALOR]</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9"/>
              <c:tx>
                <c:rich>
                  <a:bodyPr/>
                  <a:lstStyle/>
                  <a:p>
                    <a:fld id="{EEDBAA52-C279-4FC3-B040-4EFA04D083CC}" type="VALUE">
                      <a:rPr lang="en-US"/>
                      <a:pPr/>
                      <a:t>[VALOR]</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0"/>
              <c:tx>
                <c:rich>
                  <a:bodyPr/>
                  <a:lstStyle/>
                  <a:p>
                    <a:fld id="{4A21227E-6486-4755-84E6-3A89CDBB8310}" type="VALUE">
                      <a:rPr lang="en-US"/>
                      <a:pPr/>
                      <a:t>[VALOR]</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Hoja1!$B$41:$L$41</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Hoja1!$B$42:$L$42</c:f>
              <c:numCache>
                <c:formatCode>#,##0</c:formatCode>
                <c:ptCount val="11"/>
                <c:pt idx="0">
                  <c:v>8</c:v>
                </c:pt>
                <c:pt idx="1">
                  <c:v>8</c:v>
                </c:pt>
                <c:pt idx="2">
                  <c:v>7</c:v>
                </c:pt>
                <c:pt idx="3">
                  <c:v>7</c:v>
                </c:pt>
                <c:pt idx="4">
                  <c:v>6</c:v>
                </c:pt>
                <c:pt idx="5">
                  <c:v>6</c:v>
                </c:pt>
                <c:pt idx="6">
                  <c:v>6</c:v>
                </c:pt>
                <c:pt idx="7">
                  <c:v>6</c:v>
                </c:pt>
                <c:pt idx="8">
                  <c:v>7</c:v>
                </c:pt>
                <c:pt idx="9">
                  <c:v>7</c:v>
                </c:pt>
                <c:pt idx="10">
                  <c:v>6</c:v>
                </c:pt>
              </c:numCache>
            </c:numRef>
          </c:val>
        </c:ser>
        <c:dLbls>
          <c:showLegendKey val="0"/>
          <c:showVal val="0"/>
          <c:showCatName val="0"/>
          <c:showSerName val="0"/>
          <c:showPercent val="0"/>
          <c:showBubbleSize val="0"/>
        </c:dLbls>
        <c:gapWidth val="219"/>
        <c:overlap val="-27"/>
        <c:axId val="408790656"/>
        <c:axId val="408791048"/>
      </c:barChart>
      <c:catAx>
        <c:axId val="40879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08791048"/>
        <c:crosses val="autoZero"/>
        <c:auto val="1"/>
        <c:lblAlgn val="ctr"/>
        <c:lblOffset val="100"/>
        <c:noMultiLvlLbl val="0"/>
      </c:catAx>
      <c:valAx>
        <c:axId val="408791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solidFill>
            <a:schemeClr val="bg1"/>
          </a:solid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08790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2DF8A-BD5C-4FB8-9347-B5436DDA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660</Words>
  <Characters>3631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Subsecretaria de Economia</Company>
  <LinksUpToDate>false</LinksUpToDate>
  <CharactersWithSpaces>4283</CharactersWithSpaces>
  <SharedDoc>false</SharedDoc>
  <HLinks>
    <vt:vector size="6" baseType="variant">
      <vt:variant>
        <vt:i4>4718681</vt:i4>
      </vt:variant>
      <vt:variant>
        <vt:i4>0</vt:i4>
      </vt:variant>
      <vt:variant>
        <vt:i4>0</vt:i4>
      </vt:variant>
      <vt:variant>
        <vt:i4>5</vt:i4>
      </vt:variant>
      <vt:variant>
        <vt:lpwstr>http://www.subturismo.gob.cl/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Retamales</dc:creator>
  <cp:keywords/>
  <cp:lastModifiedBy>Verónica Ilse Kunze Neubauer</cp:lastModifiedBy>
  <cp:revision>3</cp:revision>
  <cp:lastPrinted>2016-05-04T14:46:00Z</cp:lastPrinted>
  <dcterms:created xsi:type="dcterms:W3CDTF">2016-05-04T20:25:00Z</dcterms:created>
  <dcterms:modified xsi:type="dcterms:W3CDTF">2016-05-09T11:58:00Z</dcterms:modified>
</cp:coreProperties>
</file>