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4E3FA" w14:textId="2C000F2A" w:rsidR="00D46F3A" w:rsidRDefault="00006632" w:rsidP="00006632">
      <w:pPr>
        <w:spacing w:after="0"/>
        <w:jc w:val="center"/>
        <w:rPr>
          <w:b/>
          <w:sz w:val="28"/>
          <w:szCs w:val="28"/>
        </w:rPr>
      </w:pPr>
      <w:r w:rsidRPr="00006632">
        <w:rPr>
          <w:b/>
          <w:sz w:val="28"/>
          <w:szCs w:val="28"/>
        </w:rPr>
        <w:t>Minuta</w:t>
      </w:r>
    </w:p>
    <w:p w14:paraId="00A36DC0" w14:textId="6DE52A9D" w:rsidR="002D789F" w:rsidRDefault="00AB66E0" w:rsidP="00006632">
      <w:pPr>
        <w:spacing w:after="0"/>
        <w:jc w:val="center"/>
        <w:rPr>
          <w:b/>
          <w:sz w:val="28"/>
          <w:szCs w:val="28"/>
        </w:rPr>
      </w:pPr>
      <w:r>
        <w:rPr>
          <w:b/>
          <w:sz w:val="28"/>
          <w:szCs w:val="28"/>
        </w:rPr>
        <w:t>Efecto un día feriado</w:t>
      </w:r>
    </w:p>
    <w:p w14:paraId="5E1D0C2C" w14:textId="77777777" w:rsidR="002D789F" w:rsidRDefault="002D789F" w:rsidP="002D789F">
      <w:pPr>
        <w:spacing w:after="0"/>
        <w:jc w:val="both"/>
      </w:pPr>
    </w:p>
    <w:p w14:paraId="5C185212" w14:textId="1F06E033" w:rsidR="00F57A8D" w:rsidRDefault="00CA63F2" w:rsidP="00F57A8D">
      <w:pPr>
        <w:spacing w:after="0"/>
        <w:jc w:val="both"/>
      </w:pPr>
      <w:r>
        <w:t>La presente minuta busca analizar el efecto que podría tener un día feriado. Este efecto es factible de calcular mediante los datos históricos de fines de semana largos, específicamente del 18 de septiembre que es el fin de sema</w:t>
      </w:r>
      <w:r w:rsidR="00957BED">
        <w:t>na que más información se tiene, adicionalmente, los resultados preliminares que se tienen el estudio de Turismo Interno 2016, y los datos de plazas de peaje de concesiones del MOP.</w:t>
      </w:r>
    </w:p>
    <w:p w14:paraId="7524E829" w14:textId="77777777" w:rsidR="00CA63F2" w:rsidRDefault="00CA63F2" w:rsidP="00F57A8D">
      <w:pPr>
        <w:spacing w:after="0"/>
        <w:jc w:val="both"/>
      </w:pPr>
    </w:p>
    <w:p w14:paraId="0BA91214" w14:textId="63A9B665" w:rsidR="00957BED" w:rsidRDefault="00CA63F2" w:rsidP="00F57A8D">
      <w:pPr>
        <w:spacing w:after="0"/>
        <w:jc w:val="both"/>
      </w:pPr>
      <w:r>
        <w:t xml:space="preserve">La noche de Año Nuevo, de por </w:t>
      </w:r>
      <w:proofErr w:type="spellStart"/>
      <w:r>
        <w:t>si</w:t>
      </w:r>
      <w:proofErr w:type="spellEnd"/>
      <w:r>
        <w:t xml:space="preserve"> ya existe un flujo significativo de viajes con y sin pernoctación</w:t>
      </w:r>
      <w:r w:rsidR="00957BED">
        <w:t xml:space="preserve">. De acuerdo a resultados preliminares del Estudio de Turismo Interno 2016, el año pasado para Año Nuevo, siendo feriado el día viernes 1 de diciembre, cerca de 1,8 millones de personas realizaron viajes con pernoctación en Chile. </w:t>
      </w:r>
    </w:p>
    <w:p w14:paraId="2D8E4879" w14:textId="77777777" w:rsidR="00957BED" w:rsidRDefault="00957BED" w:rsidP="00F57A8D">
      <w:pPr>
        <w:spacing w:after="0"/>
        <w:jc w:val="both"/>
      </w:pPr>
    </w:p>
    <w:p w14:paraId="778B6041" w14:textId="6507DDF8" w:rsidR="00CA63F2" w:rsidRDefault="00957BED" w:rsidP="00F57A8D">
      <w:pPr>
        <w:spacing w:after="0"/>
        <w:jc w:val="both"/>
      </w:pPr>
      <w:r>
        <w:t xml:space="preserve">Por otro lado, de acuerdo a cifras de plazas de peajes, los flujos vehiculares para esta festividad corresponden a cerca de la mitad de lo que se observa para los feriados del </w:t>
      </w:r>
      <w:r w:rsidR="00CA63F2">
        <w:t>18 de septiembre</w:t>
      </w:r>
      <w:r>
        <w:t>, donde se estimó para el 2016 un total de 3,6 millones de viajes con pernoctación. Esto corrobora la relación de 2:1 entre el 18 de septiembre y el Año Nuevo, para aquellos años en que los días de contingencia son similares.</w:t>
      </w:r>
    </w:p>
    <w:p w14:paraId="297E1567" w14:textId="77777777" w:rsidR="00957BED" w:rsidRDefault="00957BED" w:rsidP="00F57A8D">
      <w:pPr>
        <w:spacing w:after="0"/>
        <w:jc w:val="both"/>
      </w:pPr>
    </w:p>
    <w:p w14:paraId="79DB4CDB" w14:textId="606E232B" w:rsidR="00957BED" w:rsidRDefault="00957BED" w:rsidP="00F57A8D">
      <w:pPr>
        <w:spacing w:after="0"/>
        <w:jc w:val="both"/>
      </w:pPr>
      <w:r>
        <w:t>Considerando los incrementos observados durante el 2016 en viajes de turismo interno, se estima que el incremento para este año de las personas que viajan con pernoctación será entre un 7 a 10%. Esto implica que este Año Nuevo, de ser feriado el día lunes 2 de enero, se observarían aproximadamente 2 millones de personas viajando en Chile pernoctando en el destino.</w:t>
      </w:r>
      <w:r w:rsidR="001D15E2">
        <w:t xml:space="preserve"> Por otro lado, sin la existencia del feriado, unas 700 mil personas dejarían de viajar.</w:t>
      </w:r>
    </w:p>
    <w:p w14:paraId="4B3C9C35" w14:textId="77777777" w:rsidR="00C170AC" w:rsidRDefault="00C170AC" w:rsidP="00F57A8D">
      <w:pPr>
        <w:spacing w:after="0"/>
        <w:jc w:val="both"/>
      </w:pPr>
    </w:p>
    <w:p w14:paraId="33713144" w14:textId="40B35B29" w:rsidR="00C170AC" w:rsidRDefault="00C170AC" w:rsidP="00F57A8D">
      <w:pPr>
        <w:spacing w:after="0"/>
        <w:jc w:val="both"/>
      </w:pPr>
      <w:r>
        <w:t xml:space="preserve">De acuerdo a los recientes resultados del Estudio de Turismo Interno 2016, los hogares viajeros tienen un gasto total promedio del viaje (viajes cortos de 1 a 3 noches) de $142 mil y los principales destinos visitados son Viña del Mar, Santiago y </w:t>
      </w:r>
      <w:proofErr w:type="spellStart"/>
      <w:r>
        <w:t>Pichilemu</w:t>
      </w:r>
      <w:proofErr w:type="spellEnd"/>
      <w:r>
        <w:t>.</w:t>
      </w:r>
      <w:r w:rsidR="00E45565">
        <w:t xml:space="preserve"> El 50% realiza los viajes a una vivienda propia y el 43% se moviliza en auto.</w:t>
      </w:r>
    </w:p>
    <w:p w14:paraId="2DBCD7E6" w14:textId="77777777" w:rsidR="00E45565" w:rsidRDefault="00E45565" w:rsidP="00F57A8D">
      <w:pPr>
        <w:spacing w:after="0"/>
        <w:jc w:val="both"/>
      </w:pPr>
    </w:p>
    <w:p w14:paraId="41E24232" w14:textId="3C87A8EA" w:rsidR="00C170AC" w:rsidRDefault="00E45565" w:rsidP="00F57A8D">
      <w:pPr>
        <w:spacing w:after="0"/>
        <w:jc w:val="both"/>
      </w:pPr>
      <w:r>
        <w:t xml:space="preserve">El gasto promedio permite establecer que debido al feriado el gasto adicional que realizarán los hogares viajeros </w:t>
      </w:r>
      <w:r w:rsidR="001D15E2">
        <w:t xml:space="preserve">(las 700 mil personas adicionales) </w:t>
      </w:r>
      <w:r>
        <w:t xml:space="preserve">sería </w:t>
      </w:r>
      <w:r w:rsidR="001D15E2">
        <w:t xml:space="preserve">de aproximadamente </w:t>
      </w:r>
      <w:r>
        <w:t>$</w:t>
      </w:r>
      <w:r w:rsidR="001D15E2">
        <w:t>30</w:t>
      </w:r>
      <w:r>
        <w:t xml:space="preserve"> mil millones.</w:t>
      </w:r>
      <w:r w:rsidR="001D15E2">
        <w:t xml:space="preserve"> Esto no considera el gasto que realizarán las 1,3 millones de personas que viajarán incluso sin el feriado.</w:t>
      </w:r>
    </w:p>
    <w:p w14:paraId="6502EE95" w14:textId="77777777" w:rsidR="001D15E2" w:rsidRDefault="001D15E2" w:rsidP="00F57A8D">
      <w:pPr>
        <w:spacing w:after="0"/>
        <w:jc w:val="both"/>
      </w:pPr>
      <w:bookmarkStart w:id="0" w:name="_GoBack"/>
      <w:bookmarkEnd w:id="0"/>
    </w:p>
    <w:p w14:paraId="1B557A3E" w14:textId="77777777" w:rsidR="00C170AC" w:rsidRDefault="00C170AC" w:rsidP="00F57A8D">
      <w:pPr>
        <w:spacing w:after="0"/>
        <w:jc w:val="both"/>
      </w:pPr>
    </w:p>
    <w:p w14:paraId="0870D798" w14:textId="77777777" w:rsidR="00CA63F2" w:rsidRDefault="00CA63F2" w:rsidP="00F57A8D">
      <w:pPr>
        <w:spacing w:after="0"/>
        <w:jc w:val="both"/>
      </w:pPr>
    </w:p>
    <w:p w14:paraId="137D7F36" w14:textId="77777777" w:rsidR="00CA63F2" w:rsidRDefault="00CA63F2" w:rsidP="00F57A8D">
      <w:pPr>
        <w:spacing w:after="0"/>
        <w:jc w:val="both"/>
      </w:pPr>
    </w:p>
    <w:p w14:paraId="31D7DB24" w14:textId="77777777" w:rsidR="00F57A8D" w:rsidRDefault="00F57A8D" w:rsidP="00F57A8D">
      <w:pPr>
        <w:spacing w:after="0"/>
        <w:jc w:val="both"/>
      </w:pPr>
    </w:p>
    <w:sectPr w:rsidR="00F57A8D" w:rsidSect="00F6134D">
      <w:headerReference w:type="default" r:id="rId8"/>
      <w:footerReference w:type="default" r:id="rId9"/>
      <w:pgSz w:w="12242" w:h="15842" w:code="1"/>
      <w:pgMar w:top="539" w:right="1701" w:bottom="1440" w:left="1701" w:header="0"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0E523" w14:textId="77777777" w:rsidR="0045557C" w:rsidRDefault="0045557C">
      <w:pPr>
        <w:spacing w:after="0" w:line="240" w:lineRule="auto"/>
      </w:pPr>
      <w:r>
        <w:separator/>
      </w:r>
    </w:p>
  </w:endnote>
  <w:endnote w:type="continuationSeparator" w:id="0">
    <w:p w14:paraId="034E09F9" w14:textId="77777777" w:rsidR="0045557C" w:rsidRDefault="0045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Alaska">
    <w:altName w:val="Verdan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C9E7" w14:textId="0EA27612" w:rsidR="003A46B9" w:rsidRDefault="003A46B9">
    <w:pPr>
      <w:pStyle w:val="Piedepgina"/>
      <w:jc w:val="right"/>
    </w:pPr>
  </w:p>
  <w:p w14:paraId="23A272F2" w14:textId="77777777" w:rsidR="00EA0A36" w:rsidRDefault="003A46B9" w:rsidP="003A46B9">
    <w:pPr>
      <w:pStyle w:val="Piedepgina"/>
      <w:jc w:val="center"/>
      <w:rPr>
        <w:rFonts w:ascii="Alaska" w:hAnsi="Alaska"/>
        <w:sz w:val="12"/>
      </w:rPr>
    </w:pPr>
    <w:r>
      <w:rPr>
        <w:rFonts w:ascii="Alaska" w:hAnsi="Alaska"/>
        <w:sz w:val="12"/>
      </w:rPr>
      <w:t>DIVISIÓN DE ESTUDIOS</w:t>
    </w:r>
    <w:r w:rsidR="00EA0A36">
      <w:rPr>
        <w:rFonts w:ascii="Alaska" w:hAnsi="Alaska"/>
        <w:sz w:val="12"/>
      </w:rPr>
      <w:t xml:space="preserve"> - SUBSECRETARÍA DE TURISMO </w:t>
    </w:r>
  </w:p>
  <w:p w14:paraId="2A206117" w14:textId="77777777" w:rsidR="003A46B9" w:rsidRPr="00285C93" w:rsidRDefault="003A46B9" w:rsidP="003A46B9">
    <w:pPr>
      <w:pStyle w:val="Piedepgina"/>
      <w:jc w:val="center"/>
      <w:rPr>
        <w:rFonts w:ascii="Alaska" w:hAnsi="Alaska"/>
        <w:sz w:val="12"/>
      </w:rPr>
    </w:pPr>
    <w:r w:rsidRPr="00285C93">
      <w:rPr>
        <w:rFonts w:ascii="Alaska" w:hAnsi="Alaska"/>
        <w:sz w:val="12"/>
      </w:rPr>
      <w:t>AVDA. LIBERTADOR  BERNARDO O’HIGGINS 1449, TORRE II, PISO 1</w:t>
    </w:r>
    <w:r>
      <w:rPr>
        <w:rFonts w:ascii="Alaska" w:hAnsi="Alaska"/>
        <w:sz w:val="12"/>
      </w:rPr>
      <w:t>0</w:t>
    </w:r>
  </w:p>
  <w:p w14:paraId="37398B85" w14:textId="77777777" w:rsidR="00F6134D" w:rsidRPr="00DC6620" w:rsidRDefault="00EA0A36" w:rsidP="003A46B9">
    <w:pPr>
      <w:pStyle w:val="Piedepgina"/>
      <w:jc w:val="center"/>
      <w:rPr>
        <w:rFonts w:ascii="Alaska" w:hAnsi="Alaska"/>
        <w:sz w:val="12"/>
        <w:lang w:val="en-US"/>
      </w:rPr>
    </w:pPr>
    <w:r>
      <w:rPr>
        <w:rFonts w:ascii="Alaska" w:hAnsi="Alaska"/>
        <w:sz w:val="12"/>
        <w:lang w:val="en-US"/>
      </w:rPr>
      <w:t xml:space="preserve">F: +56 2 2473 3629 </w:t>
    </w:r>
    <w:hyperlink r:id="rId1" w:history="1">
      <w:r w:rsidR="003A46B9" w:rsidRPr="005018A6">
        <w:rPr>
          <w:rStyle w:val="Hipervnculo"/>
          <w:rFonts w:ascii="Alaska" w:hAnsi="Alaska"/>
          <w:sz w:val="12"/>
          <w:lang w:val="en-US"/>
        </w:rPr>
        <w:t>www.subturismo.gob.cl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4BDAD" w14:textId="77777777" w:rsidR="0045557C" w:rsidRDefault="0045557C">
      <w:pPr>
        <w:spacing w:after="0" w:line="240" w:lineRule="auto"/>
      </w:pPr>
      <w:r>
        <w:separator/>
      </w:r>
    </w:p>
  </w:footnote>
  <w:footnote w:type="continuationSeparator" w:id="0">
    <w:p w14:paraId="42075C26" w14:textId="77777777" w:rsidR="0045557C" w:rsidRDefault="0045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25E7E" w14:textId="77777777" w:rsidR="00F6134D" w:rsidRDefault="007D4F6D">
    <w:pPr>
      <w:pStyle w:val="Encabezado"/>
      <w:tabs>
        <w:tab w:val="clear" w:pos="4252"/>
        <w:tab w:val="clear" w:pos="8504"/>
        <w:tab w:val="left" w:pos="7088"/>
      </w:tabs>
      <w:rPr>
        <w:lang w:val="es-CL"/>
      </w:rPr>
    </w:pPr>
    <w:r>
      <w:rPr>
        <w:noProof/>
        <w:lang w:val="es-CL"/>
      </w:rPr>
      <w:drawing>
        <wp:anchor distT="0" distB="0" distL="114300" distR="114300" simplePos="0" relativeHeight="251658240" behindDoc="1" locked="0" layoutInCell="1" allowOverlap="1" wp14:anchorId="2FEFAFDD" wp14:editId="193A82F6">
          <wp:simplePos x="0" y="0"/>
          <wp:positionH relativeFrom="column">
            <wp:posOffset>-175260</wp:posOffset>
          </wp:positionH>
          <wp:positionV relativeFrom="paragraph">
            <wp:posOffset>180975</wp:posOffset>
          </wp:positionV>
          <wp:extent cx="1104900" cy="1022032"/>
          <wp:effectExtent l="0" t="0" r="0" b="6985"/>
          <wp:wrapNone/>
          <wp:docPr id="4" name="Imagen 3" descr="v3_Subsecretaria de Turismo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3_Subsecretaria de Turismo_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662" cy="1031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FE4D5" w14:textId="77777777" w:rsidR="00F6134D" w:rsidRDefault="007D4F6D">
    <w:pPr>
      <w:pStyle w:val="Encabezado"/>
      <w:rPr>
        <w:lang w:val="es-CL"/>
      </w:rPr>
    </w:pPr>
    <w:r>
      <w:rPr>
        <w:noProof/>
        <w:lang w:val="es-CL"/>
      </w:rPr>
      <mc:AlternateContent>
        <mc:Choice Requires="wps">
          <w:drawing>
            <wp:anchor distT="0" distB="0" distL="114300" distR="114300" simplePos="0" relativeHeight="251657216" behindDoc="0" locked="0" layoutInCell="1" allowOverlap="1" wp14:anchorId="74BECA64" wp14:editId="566752EA">
              <wp:simplePos x="0" y="0"/>
              <wp:positionH relativeFrom="column">
                <wp:posOffset>3200400</wp:posOffset>
              </wp:positionH>
              <wp:positionV relativeFrom="paragraph">
                <wp:posOffset>85090</wp:posOffset>
              </wp:positionV>
              <wp:extent cx="2190115" cy="414655"/>
              <wp:effectExtent l="3810" t="2540" r="0" b="190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4CD1F" w14:textId="77777777" w:rsidR="00F6134D" w:rsidRDefault="00F6134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BECA64" id="_x0000_t202" coordsize="21600,21600" o:spt="202" path="m,l,21600r21600,l21600,xe">
              <v:stroke joinstyle="miter"/>
              <v:path gradientshapeok="t" o:connecttype="rect"/>
            </v:shapetype>
            <v:shape id="Text Box 1" o:spid="_x0000_s1026" type="#_x0000_t202" style="position:absolute;margin-left:252pt;margin-top:6.7pt;width:172.45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" filled="f" stroked="f">
              <v:textbox style="mso-fit-shape-to-text:t">
                <w:txbxContent>
                  <w:p w14:paraId="54E4CD1F" w14:textId="77777777" w:rsidR="00F6134D" w:rsidRDefault="00F6134D"/>
                </w:txbxContent>
              </v:textbox>
              <w10:wrap type="square"/>
            </v:shape>
          </w:pict>
        </mc:Fallback>
      </mc:AlternateContent>
    </w:r>
  </w:p>
  <w:p w14:paraId="3A7AB026"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FC46385" w14:textId="77777777" w:rsidR="003976BC" w:rsidRDefault="008356B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14:paraId="7C2AA441"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0AEC41A2" w14:textId="77777777" w:rsidR="003976BC" w:rsidRDefault="003976BC" w:rsidP="00F6134D">
    <w:pPr>
      <w:pStyle w:val="Encabezado"/>
      <w:tabs>
        <w:tab w:val="left" w:pos="7655"/>
      </w:tabs>
      <w:ind w:left="-426" w:right="-232"/>
      <w:jc w:val="center"/>
      <w:rPr>
        <w:rFonts w:ascii="Times" w:hAnsi="Times"/>
        <w:i/>
        <w:color w:val="808080"/>
        <w:sz w:val="22"/>
        <w:szCs w:val="22"/>
      </w:rPr>
    </w:pPr>
  </w:p>
  <w:p w14:paraId="249EAC9C" w14:textId="77777777" w:rsidR="00DC6620" w:rsidRDefault="00DC6620" w:rsidP="00DC6620">
    <w:pPr>
      <w:pStyle w:val="Encabezado"/>
      <w:tabs>
        <w:tab w:val="left" w:pos="7655"/>
      </w:tabs>
      <w:ind w:left="-426" w:right="-232"/>
      <w:jc w:val="center"/>
      <w:rPr>
        <w:rFonts w:ascii="Times" w:hAnsi="Times"/>
        <w:i/>
        <w:color w:val="808080"/>
        <w:sz w:val="22"/>
        <w:szCs w:val="22"/>
      </w:rPr>
    </w:pPr>
  </w:p>
  <w:p w14:paraId="76509E75" w14:textId="77777777" w:rsidR="003976BC" w:rsidRDefault="003976BC"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1880546"/>
    <w:multiLevelType w:val="hybridMultilevel"/>
    <w:tmpl w:val="844A9D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77313F7"/>
    <w:multiLevelType w:val="hybridMultilevel"/>
    <w:tmpl w:val="844A9D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7"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A2A2A39"/>
    <w:multiLevelType w:val="hybridMultilevel"/>
    <w:tmpl w:val="D3A4E1D8"/>
    <w:lvl w:ilvl="0" w:tplc="F06AB89C">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FEE452B"/>
    <w:multiLevelType w:val="hybridMultilevel"/>
    <w:tmpl w:val="51AEDAC6"/>
    <w:lvl w:ilvl="0" w:tplc="606A3BB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5C6DDA"/>
    <w:multiLevelType w:val="hybridMultilevel"/>
    <w:tmpl w:val="3970D638"/>
    <w:lvl w:ilvl="0" w:tplc="C3A88BE4">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B1218CB"/>
    <w:multiLevelType w:val="hybridMultilevel"/>
    <w:tmpl w:val="B1602B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05C0106"/>
    <w:multiLevelType w:val="hybridMultilevel"/>
    <w:tmpl w:val="5282C4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D9E17EC"/>
    <w:multiLevelType w:val="hybridMultilevel"/>
    <w:tmpl w:val="D2408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1"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6A02298"/>
    <w:multiLevelType w:val="hybridMultilevel"/>
    <w:tmpl w:val="1374867E"/>
    <w:lvl w:ilvl="0" w:tplc="34341DFE">
      <w:start w:val="1"/>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7681BBB"/>
    <w:multiLevelType w:val="hybridMultilevel"/>
    <w:tmpl w:val="844A9D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CB8736C"/>
    <w:multiLevelType w:val="hybridMultilevel"/>
    <w:tmpl w:val="844A9D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F023718"/>
    <w:multiLevelType w:val="hybridMultilevel"/>
    <w:tmpl w:val="41585A2A"/>
    <w:lvl w:ilvl="0" w:tplc="B2C4817E">
      <w:start w:val="25"/>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
  </w:num>
  <w:num w:numId="4">
    <w:abstractNumId w:val="10"/>
  </w:num>
  <w:num w:numId="5">
    <w:abstractNumId w:val="20"/>
  </w:num>
  <w:num w:numId="6">
    <w:abstractNumId w:val="4"/>
  </w:num>
  <w:num w:numId="7">
    <w:abstractNumId w:val="18"/>
  </w:num>
  <w:num w:numId="8">
    <w:abstractNumId w:val="7"/>
  </w:num>
  <w:num w:numId="9">
    <w:abstractNumId w:val="27"/>
  </w:num>
  <w:num w:numId="10">
    <w:abstractNumId w:val="14"/>
  </w:num>
  <w:num w:numId="11">
    <w:abstractNumId w:val="16"/>
  </w:num>
  <w:num w:numId="12">
    <w:abstractNumId w:val="0"/>
  </w:num>
  <w:num w:numId="13">
    <w:abstractNumId w:val="8"/>
  </w:num>
  <w:num w:numId="14">
    <w:abstractNumId w:val="9"/>
  </w:num>
  <w:num w:numId="15">
    <w:abstractNumId w:val="1"/>
  </w:num>
  <w:num w:numId="16">
    <w:abstractNumId w:val="26"/>
  </w:num>
  <w:num w:numId="17">
    <w:abstractNumId w:val="6"/>
  </w:num>
  <w:num w:numId="18">
    <w:abstractNumId w:val="19"/>
  </w:num>
  <w:num w:numId="19">
    <w:abstractNumId w:val="11"/>
  </w:num>
  <w:num w:numId="20">
    <w:abstractNumId w:val="13"/>
  </w:num>
  <w:num w:numId="21">
    <w:abstractNumId w:val="28"/>
  </w:num>
  <w:num w:numId="22">
    <w:abstractNumId w:val="17"/>
  </w:num>
  <w:num w:numId="23">
    <w:abstractNumId w:val="12"/>
  </w:num>
  <w:num w:numId="24">
    <w:abstractNumId w:val="15"/>
  </w:num>
  <w:num w:numId="25">
    <w:abstractNumId w:val="3"/>
  </w:num>
  <w:num w:numId="26">
    <w:abstractNumId w:val="24"/>
  </w:num>
  <w:num w:numId="27">
    <w:abstractNumId w:val="5"/>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6632"/>
    <w:rsid w:val="0002312C"/>
    <w:rsid w:val="0002796A"/>
    <w:rsid w:val="00036B43"/>
    <w:rsid w:val="00085A76"/>
    <w:rsid w:val="000A2649"/>
    <w:rsid w:val="000A65CD"/>
    <w:rsid w:val="000B15EA"/>
    <w:rsid w:val="000B259A"/>
    <w:rsid w:val="000B4DE0"/>
    <w:rsid w:val="000F1E56"/>
    <w:rsid w:val="001A79AD"/>
    <w:rsid w:val="001B79C1"/>
    <w:rsid w:val="001C2050"/>
    <w:rsid w:val="001D15E2"/>
    <w:rsid w:val="001D62C5"/>
    <w:rsid w:val="001F6247"/>
    <w:rsid w:val="00230C3A"/>
    <w:rsid w:val="00232CBF"/>
    <w:rsid w:val="002331FE"/>
    <w:rsid w:val="00256C1D"/>
    <w:rsid w:val="0026227B"/>
    <w:rsid w:val="00262C7F"/>
    <w:rsid w:val="00270F2E"/>
    <w:rsid w:val="00271183"/>
    <w:rsid w:val="0029472F"/>
    <w:rsid w:val="002A59EA"/>
    <w:rsid w:val="002B1BC5"/>
    <w:rsid w:val="002B7B02"/>
    <w:rsid w:val="002D789F"/>
    <w:rsid w:val="002E1932"/>
    <w:rsid w:val="002F5094"/>
    <w:rsid w:val="003163FC"/>
    <w:rsid w:val="00341545"/>
    <w:rsid w:val="00360486"/>
    <w:rsid w:val="00396A36"/>
    <w:rsid w:val="003976BC"/>
    <w:rsid w:val="003A46B9"/>
    <w:rsid w:val="003A5529"/>
    <w:rsid w:val="003E4C5C"/>
    <w:rsid w:val="003F3F9A"/>
    <w:rsid w:val="00414EA4"/>
    <w:rsid w:val="004270CC"/>
    <w:rsid w:val="004376D2"/>
    <w:rsid w:val="00440252"/>
    <w:rsid w:val="0045557C"/>
    <w:rsid w:val="00456664"/>
    <w:rsid w:val="004566C0"/>
    <w:rsid w:val="00457B2F"/>
    <w:rsid w:val="00460FFD"/>
    <w:rsid w:val="00470D55"/>
    <w:rsid w:val="00477A4C"/>
    <w:rsid w:val="004C7820"/>
    <w:rsid w:val="004F2A11"/>
    <w:rsid w:val="0051590F"/>
    <w:rsid w:val="005552BC"/>
    <w:rsid w:val="00597A0E"/>
    <w:rsid w:val="005A3C40"/>
    <w:rsid w:val="005B15F7"/>
    <w:rsid w:val="005E1B0D"/>
    <w:rsid w:val="005F4F44"/>
    <w:rsid w:val="00604341"/>
    <w:rsid w:val="00642DE0"/>
    <w:rsid w:val="00645972"/>
    <w:rsid w:val="006737DF"/>
    <w:rsid w:val="00683AD2"/>
    <w:rsid w:val="006A16AE"/>
    <w:rsid w:val="006B2F79"/>
    <w:rsid w:val="006C3800"/>
    <w:rsid w:val="006D326D"/>
    <w:rsid w:val="006D54F1"/>
    <w:rsid w:val="006D62EF"/>
    <w:rsid w:val="006E5F67"/>
    <w:rsid w:val="00700631"/>
    <w:rsid w:val="00707374"/>
    <w:rsid w:val="00707756"/>
    <w:rsid w:val="0073248B"/>
    <w:rsid w:val="00744685"/>
    <w:rsid w:val="00765C0C"/>
    <w:rsid w:val="007866AC"/>
    <w:rsid w:val="007D4F6D"/>
    <w:rsid w:val="007D6606"/>
    <w:rsid w:val="007F1F4D"/>
    <w:rsid w:val="00821C0D"/>
    <w:rsid w:val="008356B2"/>
    <w:rsid w:val="00871272"/>
    <w:rsid w:val="008905F2"/>
    <w:rsid w:val="00920182"/>
    <w:rsid w:val="00950B72"/>
    <w:rsid w:val="00952470"/>
    <w:rsid w:val="00957BED"/>
    <w:rsid w:val="0097196E"/>
    <w:rsid w:val="00974E60"/>
    <w:rsid w:val="0098733E"/>
    <w:rsid w:val="009A324B"/>
    <w:rsid w:val="009A7CC9"/>
    <w:rsid w:val="009C03CE"/>
    <w:rsid w:val="009E5C95"/>
    <w:rsid w:val="009F5130"/>
    <w:rsid w:val="00A24139"/>
    <w:rsid w:val="00A40C0B"/>
    <w:rsid w:val="00A46F0B"/>
    <w:rsid w:val="00A47D43"/>
    <w:rsid w:val="00A63E28"/>
    <w:rsid w:val="00A840B2"/>
    <w:rsid w:val="00A92C7A"/>
    <w:rsid w:val="00AA3E58"/>
    <w:rsid w:val="00AB66E0"/>
    <w:rsid w:val="00AD33FD"/>
    <w:rsid w:val="00B12266"/>
    <w:rsid w:val="00B36CFD"/>
    <w:rsid w:val="00B474E9"/>
    <w:rsid w:val="00B517B6"/>
    <w:rsid w:val="00B74E6E"/>
    <w:rsid w:val="00B961FB"/>
    <w:rsid w:val="00BA71F5"/>
    <w:rsid w:val="00BE19BD"/>
    <w:rsid w:val="00BF134F"/>
    <w:rsid w:val="00C170AC"/>
    <w:rsid w:val="00C20E7D"/>
    <w:rsid w:val="00C33635"/>
    <w:rsid w:val="00C44237"/>
    <w:rsid w:val="00C508AC"/>
    <w:rsid w:val="00C94C8F"/>
    <w:rsid w:val="00C95565"/>
    <w:rsid w:val="00CA63F2"/>
    <w:rsid w:val="00CB6557"/>
    <w:rsid w:val="00CD204D"/>
    <w:rsid w:val="00CD7953"/>
    <w:rsid w:val="00CE1D10"/>
    <w:rsid w:val="00CF500C"/>
    <w:rsid w:val="00CF5AD8"/>
    <w:rsid w:val="00D270CE"/>
    <w:rsid w:val="00D441C3"/>
    <w:rsid w:val="00D46F3A"/>
    <w:rsid w:val="00D75E9B"/>
    <w:rsid w:val="00D80876"/>
    <w:rsid w:val="00DC6620"/>
    <w:rsid w:val="00DC7AD8"/>
    <w:rsid w:val="00DD1D1A"/>
    <w:rsid w:val="00DD7517"/>
    <w:rsid w:val="00DE45C0"/>
    <w:rsid w:val="00DE6B35"/>
    <w:rsid w:val="00E00D47"/>
    <w:rsid w:val="00E200F4"/>
    <w:rsid w:val="00E327A9"/>
    <w:rsid w:val="00E45565"/>
    <w:rsid w:val="00E53B3E"/>
    <w:rsid w:val="00E5612F"/>
    <w:rsid w:val="00E73BAD"/>
    <w:rsid w:val="00E96EEC"/>
    <w:rsid w:val="00EA0A36"/>
    <w:rsid w:val="00EC5210"/>
    <w:rsid w:val="00ED51B7"/>
    <w:rsid w:val="00EF6DAE"/>
    <w:rsid w:val="00EF713B"/>
    <w:rsid w:val="00F1122F"/>
    <w:rsid w:val="00F57A8D"/>
    <w:rsid w:val="00F603A4"/>
    <w:rsid w:val="00F6134D"/>
    <w:rsid w:val="00F714A2"/>
    <w:rsid w:val="00FB4884"/>
    <w:rsid w:val="00FB6589"/>
    <w:rsid w:val="00FF6C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FD66A"/>
  <w15:docId w15:val="{A17AB465-8301-4250-B7EB-43CB19DC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link w:val="PrrafodelistaCar"/>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aliases w:val="Footnote Text Char,fn,Footnote,text"/>
    <w:basedOn w:val="Normal"/>
    <w:link w:val="TextonotapieCar"/>
    <w:uiPriority w:val="99"/>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aliases w:val="Footnote Text Char Car,fn Car,Footnote Car,text Car"/>
    <w:basedOn w:val="Fuentedeprrafopredeter"/>
    <w:link w:val="Textonotapie"/>
    <w:uiPriority w:val="99"/>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ED51B7"/>
    <w:rPr>
      <w:vertAlign w:val="superscript"/>
    </w:rPr>
  </w:style>
  <w:style w:type="paragraph" w:customStyle="1" w:styleId="BodySingle">
    <w:name w:val="Body Single"/>
    <w:basedOn w:val="Textoindependiente"/>
    <w:link w:val="BodySingleChar"/>
    <w:uiPriority w:val="99"/>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99"/>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 w:type="character" w:customStyle="1" w:styleId="PrrafodelistaCar">
    <w:name w:val="Párrafo de lista Car"/>
    <w:link w:val="Prrafodelista"/>
    <w:uiPriority w:val="34"/>
    <w:locked/>
    <w:rsid w:val="007866AC"/>
    <w:rPr>
      <w:sz w:val="22"/>
      <w:szCs w:val="22"/>
      <w:lang w:eastAsia="en-US"/>
    </w:rPr>
  </w:style>
  <w:style w:type="paragraph" w:styleId="Revisin">
    <w:name w:val="Revision"/>
    <w:hidden/>
    <w:uiPriority w:val="99"/>
    <w:semiHidden/>
    <w:rsid w:val="0029472F"/>
    <w:rPr>
      <w:sz w:val="22"/>
      <w:szCs w:val="22"/>
      <w:lang w:eastAsia="en-US"/>
    </w:rPr>
  </w:style>
  <w:style w:type="character" w:styleId="Refdecomentario">
    <w:name w:val="annotation reference"/>
    <w:basedOn w:val="Fuentedeprrafopredeter"/>
    <w:uiPriority w:val="99"/>
    <w:semiHidden/>
    <w:unhideWhenUsed/>
    <w:rsid w:val="0029472F"/>
    <w:rPr>
      <w:sz w:val="16"/>
      <w:szCs w:val="16"/>
    </w:rPr>
  </w:style>
  <w:style w:type="paragraph" w:styleId="Textocomentario">
    <w:name w:val="annotation text"/>
    <w:basedOn w:val="Normal"/>
    <w:link w:val="TextocomentarioCar"/>
    <w:uiPriority w:val="99"/>
    <w:semiHidden/>
    <w:unhideWhenUsed/>
    <w:rsid w:val="002947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472F"/>
    <w:rPr>
      <w:lang w:eastAsia="en-US"/>
    </w:rPr>
  </w:style>
  <w:style w:type="paragraph" w:styleId="Asuntodelcomentario">
    <w:name w:val="annotation subject"/>
    <w:basedOn w:val="Textocomentario"/>
    <w:next w:val="Textocomentario"/>
    <w:link w:val="AsuntodelcomentarioCar"/>
    <w:uiPriority w:val="99"/>
    <w:semiHidden/>
    <w:unhideWhenUsed/>
    <w:rsid w:val="0029472F"/>
    <w:rPr>
      <w:b/>
      <w:bCs/>
    </w:rPr>
  </w:style>
  <w:style w:type="character" w:customStyle="1" w:styleId="AsuntodelcomentarioCar">
    <w:name w:val="Asunto del comentario Car"/>
    <w:basedOn w:val="TextocomentarioCar"/>
    <w:link w:val="Asuntodelcomentario"/>
    <w:uiPriority w:val="99"/>
    <w:semiHidden/>
    <w:rsid w:val="0029472F"/>
    <w:rPr>
      <w:b/>
      <w:bCs/>
      <w:lang w:eastAsia="en-US"/>
    </w:rPr>
  </w:style>
  <w:style w:type="character" w:customStyle="1" w:styleId="il">
    <w:name w:val="il"/>
    <w:basedOn w:val="Fuentedeprrafopredeter"/>
    <w:rsid w:val="002E1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8257">
      <w:bodyDiv w:val="1"/>
      <w:marLeft w:val="0"/>
      <w:marRight w:val="0"/>
      <w:marTop w:val="0"/>
      <w:marBottom w:val="0"/>
      <w:divBdr>
        <w:top w:val="none" w:sz="0" w:space="0" w:color="auto"/>
        <w:left w:val="none" w:sz="0" w:space="0" w:color="auto"/>
        <w:bottom w:val="none" w:sz="0" w:space="0" w:color="auto"/>
        <w:right w:val="none" w:sz="0" w:space="0" w:color="auto"/>
      </w:divBdr>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 w:id="1176699272">
      <w:bodyDiv w:val="1"/>
      <w:marLeft w:val="0"/>
      <w:marRight w:val="0"/>
      <w:marTop w:val="0"/>
      <w:marBottom w:val="0"/>
      <w:divBdr>
        <w:top w:val="none" w:sz="0" w:space="0" w:color="auto"/>
        <w:left w:val="none" w:sz="0" w:space="0" w:color="auto"/>
        <w:bottom w:val="none" w:sz="0" w:space="0" w:color="auto"/>
        <w:right w:val="none" w:sz="0" w:space="0" w:color="auto"/>
      </w:divBdr>
    </w:div>
    <w:div w:id="1456023145">
      <w:bodyDiv w:val="1"/>
      <w:marLeft w:val="0"/>
      <w:marRight w:val="0"/>
      <w:marTop w:val="0"/>
      <w:marBottom w:val="0"/>
      <w:divBdr>
        <w:top w:val="none" w:sz="0" w:space="0" w:color="auto"/>
        <w:left w:val="none" w:sz="0" w:space="0" w:color="auto"/>
        <w:bottom w:val="none" w:sz="0" w:space="0" w:color="auto"/>
        <w:right w:val="none" w:sz="0" w:space="0" w:color="auto"/>
      </w:divBdr>
    </w:div>
    <w:div w:id="187284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bturismo.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F698-B100-4810-94F2-05436C21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2285</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Retamales</dc:creator>
  <cp:keywords/>
  <cp:lastModifiedBy>Verónica Ilse Kunze Neubauer</cp:lastModifiedBy>
  <cp:revision>2</cp:revision>
  <cp:lastPrinted>2016-05-30T19:56:00Z</cp:lastPrinted>
  <dcterms:created xsi:type="dcterms:W3CDTF">2016-12-20T15:38:00Z</dcterms:created>
  <dcterms:modified xsi:type="dcterms:W3CDTF">2016-12-20T15:38:00Z</dcterms:modified>
</cp:coreProperties>
</file>