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EA72" w14:textId="77777777" w:rsidR="00B62046" w:rsidRDefault="00B62046" w:rsidP="00B62046">
      <w:pPr>
        <w:spacing w:after="0"/>
        <w:jc w:val="center"/>
        <w:rPr>
          <w:b/>
          <w:sz w:val="28"/>
          <w:szCs w:val="28"/>
        </w:rPr>
      </w:pPr>
      <w:r w:rsidRPr="00006632">
        <w:rPr>
          <w:b/>
          <w:sz w:val="28"/>
          <w:szCs w:val="28"/>
        </w:rPr>
        <w:t>Minuta</w:t>
      </w:r>
    </w:p>
    <w:p w14:paraId="7DB2FCB7" w14:textId="27F889C3" w:rsidR="00B62046" w:rsidRDefault="001972AB" w:rsidP="00B62046">
      <w:pPr>
        <w:spacing w:after="0"/>
        <w:jc w:val="center"/>
        <w:rPr>
          <w:b/>
          <w:sz w:val="28"/>
          <w:szCs w:val="28"/>
        </w:rPr>
      </w:pPr>
      <w:r>
        <w:rPr>
          <w:b/>
          <w:sz w:val="28"/>
          <w:szCs w:val="28"/>
        </w:rPr>
        <w:t>Empleo – correlación turismo</w:t>
      </w:r>
    </w:p>
    <w:p w14:paraId="04C9BAB0" w14:textId="77777777" w:rsidR="001972AB" w:rsidRDefault="001972AB" w:rsidP="001972AB">
      <w:pPr>
        <w:rPr>
          <w:b/>
          <w:u w:val="single"/>
          <w:lang w:val="es-MX"/>
        </w:rPr>
      </w:pPr>
    </w:p>
    <w:p w14:paraId="0618B6EA" w14:textId="77777777" w:rsidR="001972AB" w:rsidRPr="009037CE" w:rsidRDefault="001972AB" w:rsidP="001972AB">
      <w:pPr>
        <w:rPr>
          <w:b/>
          <w:u w:val="single"/>
          <w:lang w:val="es-MX"/>
        </w:rPr>
      </w:pPr>
      <w:r w:rsidRPr="009037CE">
        <w:rPr>
          <w:b/>
          <w:u w:val="single"/>
          <w:lang w:val="es-MX"/>
        </w:rPr>
        <w:t>Antecedentes</w:t>
      </w:r>
    </w:p>
    <w:p w14:paraId="7D2DEDA5" w14:textId="77777777" w:rsidR="001972AB" w:rsidRDefault="001972AB" w:rsidP="001972AB">
      <w:pPr>
        <w:jc w:val="both"/>
        <w:rPr>
          <w:lang w:val="es-MX"/>
        </w:rPr>
      </w:pPr>
      <w:r>
        <w:rPr>
          <w:noProof/>
          <w:lang w:eastAsia="es-CL"/>
        </w:rPr>
        <w:drawing>
          <wp:anchor distT="0" distB="0" distL="114300" distR="114300" simplePos="0" relativeHeight="251659264" behindDoc="0" locked="0" layoutInCell="1" allowOverlap="1" wp14:anchorId="2DCAA27A" wp14:editId="51C7F245">
            <wp:simplePos x="0" y="0"/>
            <wp:positionH relativeFrom="margin">
              <wp:align>left</wp:align>
            </wp:positionH>
            <wp:positionV relativeFrom="page">
              <wp:align>center</wp:align>
            </wp:positionV>
            <wp:extent cx="5613400" cy="2033905"/>
            <wp:effectExtent l="0" t="0" r="0" b="0"/>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261DAB">
        <w:rPr>
          <w:lang w:val="es-MX"/>
        </w:rPr>
        <w:t>La importancia del turismo en la economía local se ha destacado como una actividad generador</w:t>
      </w:r>
      <w:r>
        <w:rPr>
          <w:lang w:val="es-MX"/>
        </w:rPr>
        <w:t>a</w:t>
      </w:r>
      <w:r w:rsidRPr="00261DAB">
        <w:rPr>
          <w:lang w:val="es-MX"/>
        </w:rPr>
        <w:t xml:space="preserve"> de empleo </w:t>
      </w:r>
      <w:r>
        <w:rPr>
          <w:lang w:val="es-MX"/>
        </w:rPr>
        <w:t xml:space="preserve">y un dinamizador de la economía regional. Por lo anterior, sería interesante conocer si existe alguna relación entre las llegadas de turistas residentes en el extranjero a Chile tiene alguna relación con las magnitudes de ocupados en el mercado laboral chileno. A continuación se entregan algunos datos puntuales, basados en la Nueva Encuesta de Empleo (NENE) que desarrolla el Instituto Nacional de Estadísticas y el registro de entradas a Chile que lleva la Policía de Investigaciones de Chile.   </w:t>
      </w:r>
    </w:p>
    <w:p w14:paraId="6602CD72" w14:textId="77777777" w:rsidR="001972AB" w:rsidRDefault="001972AB" w:rsidP="001972AB">
      <w:pPr>
        <w:jc w:val="both"/>
        <w:rPr>
          <w:lang w:val="es-MX"/>
        </w:rPr>
      </w:pPr>
      <w:r>
        <w:rPr>
          <w:lang w:val="es-MX"/>
        </w:rPr>
        <w:t>Ocupados a nivel nacional y llegadas de residentes en el extranjero a Chile.</w:t>
      </w:r>
    </w:p>
    <w:p w14:paraId="14908E05" w14:textId="77777777" w:rsidR="001972AB" w:rsidRDefault="001972AB" w:rsidP="001972AB">
      <w:pPr>
        <w:jc w:val="both"/>
        <w:rPr>
          <w:lang w:val="es-MX"/>
        </w:rPr>
      </w:pPr>
    </w:p>
    <w:p w14:paraId="08A5161C" w14:textId="77777777" w:rsidR="001972AB" w:rsidRPr="00B769B6" w:rsidRDefault="001972AB" w:rsidP="001972AB">
      <w:pPr>
        <w:jc w:val="both"/>
        <w:rPr>
          <w:sz w:val="18"/>
          <w:szCs w:val="18"/>
          <w:lang w:val="es-MX"/>
        </w:rPr>
      </w:pPr>
      <w:r w:rsidRPr="00B769B6">
        <w:rPr>
          <w:sz w:val="18"/>
          <w:szCs w:val="18"/>
          <w:lang w:val="es-MX"/>
        </w:rPr>
        <w:t xml:space="preserve">Nota: Para efectos de comparación, ambas series se trabajaron en promedios móviles, debido a la metodología que tiene (NENE), lo que hace que se suavicen los resultados analizados. </w:t>
      </w:r>
    </w:p>
    <w:p w14:paraId="404DDDCE" w14:textId="77777777" w:rsidR="001972AB" w:rsidRDefault="001972AB" w:rsidP="001972AB">
      <w:pPr>
        <w:jc w:val="both"/>
        <w:rPr>
          <w:lang w:val="es-MX"/>
        </w:rPr>
      </w:pPr>
      <w:r>
        <w:rPr>
          <w:lang w:val="es-MX"/>
        </w:rPr>
        <w:t xml:space="preserve">Ambas series tienen comportamiento positivo, tomando los datos desde el 2010 (enero-marzo) al último trimestre analizado (ago-oct 2016). Para el caso de ocupados, tienen una variación anual promedio del periodo en estudio de 2,2%, llegando en el último trimestre móvil de agosto-octubre a 8.141,24 (miles) personas ocupadas. En el caso de las llegadas de residentes en el extranjero al país, la tasa de variación anual promedio fue de 12,9%, llegando en el último trimestre móvil de agosto-octubre a 410,12 (miles) llegadas a Chile. En cuanto a la correlación que tiene las llegadas de residentes en el extranjero al país y el nivel de ocupados nacional, es relativamente alta, ya que su correlación llega a un 64,1% para el periodo en análisis (2010-2016). </w:t>
      </w:r>
    </w:p>
    <w:p w14:paraId="0642F311" w14:textId="77777777" w:rsidR="001972AB" w:rsidRDefault="001972AB" w:rsidP="001972AB">
      <w:pPr>
        <w:jc w:val="both"/>
        <w:rPr>
          <w:b/>
          <w:u w:val="single"/>
          <w:lang w:val="es-MX"/>
        </w:rPr>
      </w:pPr>
    </w:p>
    <w:p w14:paraId="5A1DEE06" w14:textId="77777777" w:rsidR="001972AB" w:rsidRPr="00006FF3" w:rsidRDefault="001972AB" w:rsidP="001972AB">
      <w:pPr>
        <w:jc w:val="both"/>
        <w:rPr>
          <w:b/>
          <w:u w:val="single"/>
          <w:lang w:val="es-MX"/>
        </w:rPr>
      </w:pPr>
      <w:bookmarkStart w:id="0" w:name="_GoBack"/>
      <w:bookmarkEnd w:id="0"/>
      <w:r w:rsidRPr="00006FF3">
        <w:rPr>
          <w:b/>
          <w:u w:val="single"/>
          <w:lang w:val="es-MX"/>
        </w:rPr>
        <w:lastRenderedPageBreak/>
        <w:t>Por actividad</w:t>
      </w:r>
    </w:p>
    <w:p w14:paraId="49415470" w14:textId="77777777" w:rsidR="001972AB" w:rsidRDefault="001972AB" w:rsidP="001972AB">
      <w:pPr>
        <w:jc w:val="both"/>
        <w:rPr>
          <w:lang w:val="es-MX"/>
        </w:rPr>
      </w:pPr>
      <w:r>
        <w:rPr>
          <w:lang w:val="es-MX"/>
        </w:rPr>
        <w:t xml:space="preserve">Si el anterior análisis, lo desagregamos para la actividad de Alojamiento y de Servicios de Comidas (nivel de desagregación por actividad más cercano a una ACT), que representa el 3,9% promedio desde el trimestre móvil enero-marzo 2013 a la fecha, la relación es mayor. Para los ocupados que desarrollan su actividad en empresas de Alojamiento y Servicios de Comidas, la variación anual promedio desde el 2014 al último trimestre móvil agosto-octubre 2016 es de 5,8% (mayor al agregado para todas las actividades a nivel nacional) y en el caso de las llegadas de turistas al país en el mismo periodo fue de 17,1%. La correlación para los ocupados en la Actividad de Alojamiento y Servicios de Comida y las llegadas a Chile de residentes en el extranjero, en el periodo 2013-2016 fue de 84,73%, lo que es una relación directa entre ambas variables, y se podría sostener, que entre más llegadas de residentes en el extranjero a Chile, la Actividad de Alojamiento y Servicios de Comida tiene mayor nivel de ocupados. </w:t>
      </w:r>
    </w:p>
    <w:p w14:paraId="6A513AFB" w14:textId="77777777" w:rsidR="001972AB" w:rsidRPr="00006FF3" w:rsidRDefault="001972AB" w:rsidP="001972AB">
      <w:pPr>
        <w:jc w:val="both"/>
        <w:rPr>
          <w:b/>
          <w:u w:val="single"/>
          <w:lang w:val="es-MX"/>
        </w:rPr>
      </w:pPr>
      <w:r w:rsidRPr="00006FF3">
        <w:rPr>
          <w:b/>
          <w:u w:val="single"/>
          <w:lang w:val="es-MX"/>
        </w:rPr>
        <w:t>Por Género</w:t>
      </w:r>
    </w:p>
    <w:p w14:paraId="49509769" w14:textId="77777777" w:rsidR="001972AB" w:rsidRDefault="001972AB" w:rsidP="001972AB">
      <w:pPr>
        <w:jc w:val="both"/>
        <w:rPr>
          <w:lang w:val="es-MX"/>
        </w:rPr>
      </w:pPr>
      <w:r>
        <w:rPr>
          <w:lang w:val="es-MX"/>
        </w:rPr>
        <w:t xml:space="preserve">Si el análisis anterior se realiza a nivel de género, podemos indicar algunas conclusiones. </w:t>
      </w:r>
    </w:p>
    <w:p w14:paraId="33CD6406" w14:textId="77777777" w:rsidR="001972AB" w:rsidRDefault="001972AB" w:rsidP="001972AB">
      <w:pPr>
        <w:jc w:val="both"/>
        <w:rPr>
          <w:lang w:val="es-MX"/>
        </w:rPr>
      </w:pPr>
      <w:r>
        <w:rPr>
          <w:lang w:val="es-MX"/>
        </w:rPr>
        <w:t xml:space="preserve">En el caso de las mujeres que se desempeñan en empresas que prestan el Servicio de Alojamiento y Servicio de Comidas, su variación anual promedio para el periodo 2014-2016 fue de 4,8% para ocupados, llegando a 193,55 (miles) para el último periodo agosto-octubre 2016. La participación promedio en el mismo periodo anterior por parte de las mujeres sobre el total de ocupados en la actividad de Alojamiento y Servicios de Comidas, fue de 2,3%. Por último, la correlación que existe entre las llegadas de residentes en el extranjero a Chile y el nivel de ocupados en la actividad de Alojamiento y Servicios de Comidas mujeres es de 86,4%, lo que se traduce en una relación fuerte entre ambas variables, y por ende el turismo receptivo como generador de posibles puestos de trabajos femeninos en la mencionada actividad. </w:t>
      </w:r>
    </w:p>
    <w:p w14:paraId="6982FB97" w14:textId="77777777" w:rsidR="001972AB" w:rsidRDefault="001972AB" w:rsidP="001972AB">
      <w:pPr>
        <w:jc w:val="both"/>
        <w:rPr>
          <w:lang w:val="es-MX"/>
        </w:rPr>
      </w:pPr>
      <w:r>
        <w:rPr>
          <w:lang w:val="es-MX"/>
        </w:rPr>
        <w:t xml:space="preserve">Para los hombres que se desempeñan en empresas que prestan el Servicio de Alojamiento y Servicio de Comidas, su variación anual promedio para el periodo 2014-2016 fue de 7,4% para ocupados, llegando a 143,05 (miles) para el último trimestre agosto-octubre 2016. </w:t>
      </w:r>
      <w:r w:rsidRPr="004D2116">
        <w:rPr>
          <w:lang w:val="es-MX"/>
        </w:rPr>
        <w:t xml:space="preserve">La participación promedio en el mismo periodo anterior por parte de </w:t>
      </w:r>
      <w:r>
        <w:rPr>
          <w:lang w:val="es-MX"/>
        </w:rPr>
        <w:t>los hombres</w:t>
      </w:r>
      <w:r w:rsidRPr="004D2116">
        <w:rPr>
          <w:lang w:val="es-MX"/>
        </w:rPr>
        <w:t xml:space="preserve"> sobre el total de ocupados en la actividad de Alojamiento y Servicios de Comidas, fue </w:t>
      </w:r>
      <w:r>
        <w:rPr>
          <w:lang w:val="es-MX"/>
        </w:rPr>
        <w:t>menor que la de mujeres, llegando a 1,6</w:t>
      </w:r>
      <w:r w:rsidRPr="004D2116">
        <w:rPr>
          <w:lang w:val="es-MX"/>
        </w:rPr>
        <w:t>%.</w:t>
      </w:r>
      <w:r>
        <w:rPr>
          <w:lang w:val="es-MX"/>
        </w:rPr>
        <w:t xml:space="preserve"> Por último, la correlación que existe entre las llegadas de residentes en el extranjero a Chile y el nivel de ocupados hombres en la actividad de Alojamiento y Servicios de Comidas es de 75,9%, teniendo un menor nivel si comparamos con la relación que tiene las ocupadas mujeres en la actividad, pero igualmente existe una relación altamente directa entre las variables. </w:t>
      </w:r>
    </w:p>
    <w:p w14:paraId="60FABFA6" w14:textId="77777777" w:rsidR="001972AB" w:rsidRDefault="001972AB" w:rsidP="001972AB">
      <w:pPr>
        <w:jc w:val="both"/>
        <w:rPr>
          <w:lang w:val="es-MX"/>
        </w:rPr>
      </w:pPr>
    </w:p>
    <w:p w14:paraId="0E971D72" w14:textId="77777777" w:rsidR="001972AB" w:rsidRDefault="001972AB" w:rsidP="001972AB">
      <w:pPr>
        <w:jc w:val="both"/>
        <w:rPr>
          <w:lang w:val="es-MX"/>
        </w:rPr>
      </w:pPr>
    </w:p>
    <w:p w14:paraId="56516598" w14:textId="77777777" w:rsidR="001972AB" w:rsidRDefault="001972AB" w:rsidP="001972AB">
      <w:pPr>
        <w:jc w:val="both"/>
        <w:rPr>
          <w:lang w:val="es-MX"/>
        </w:rPr>
      </w:pPr>
    </w:p>
    <w:p w14:paraId="0BB3677E" w14:textId="77777777" w:rsidR="001972AB" w:rsidRDefault="001972AB" w:rsidP="001972AB">
      <w:pPr>
        <w:jc w:val="both"/>
        <w:rPr>
          <w:lang w:val="es-MX"/>
        </w:rPr>
      </w:pPr>
    </w:p>
    <w:p w14:paraId="7C95F621" w14:textId="77777777" w:rsidR="001972AB" w:rsidRDefault="001972AB" w:rsidP="001972AB">
      <w:pPr>
        <w:jc w:val="both"/>
        <w:rPr>
          <w:b/>
          <w:u w:val="single"/>
          <w:lang w:val="es-MX"/>
        </w:rPr>
      </w:pPr>
      <w:r w:rsidRPr="00B42191">
        <w:rPr>
          <w:b/>
          <w:u w:val="single"/>
          <w:lang w:val="es-MX"/>
        </w:rPr>
        <w:t xml:space="preserve">Por región </w:t>
      </w:r>
    </w:p>
    <w:p w14:paraId="20105A62" w14:textId="77777777" w:rsidR="001972AB" w:rsidRDefault="001972AB" w:rsidP="001972AB">
      <w:pPr>
        <w:jc w:val="both"/>
        <w:rPr>
          <w:lang w:val="es-MX"/>
        </w:rPr>
      </w:pPr>
      <w:r>
        <w:rPr>
          <w:lang w:val="es-MX"/>
        </w:rPr>
        <w:t xml:space="preserve">Como fue mencionado al comienzo, el turismo es un motor de actividad local, a nivel nacional y regional, por lo que es interesante saber si las llegadas de residentes en el extranjero inciden o tienen correlación con el nivel de ocupados que presenta cada región. </w:t>
      </w:r>
    </w:p>
    <w:p w14:paraId="2E6827F6" w14:textId="77777777" w:rsidR="001972AB" w:rsidRDefault="001972AB" w:rsidP="001972AB">
      <w:pPr>
        <w:jc w:val="both"/>
        <w:rPr>
          <w:lang w:val="es-MX"/>
        </w:rPr>
      </w:pPr>
      <w:r>
        <w:rPr>
          <w:lang w:val="es-MX"/>
        </w:rPr>
        <w:t xml:space="preserve">A continuación la siguiente tabla con la correlación de los promedio móvil de los ocupados por región con las llegadas de residentes en el extranjero a nivel nacional. </w:t>
      </w:r>
    </w:p>
    <w:p w14:paraId="6CD1D158" w14:textId="77777777" w:rsidR="001972AB" w:rsidRDefault="001972AB" w:rsidP="001972AB">
      <w:pPr>
        <w:jc w:val="both"/>
        <w:rPr>
          <w:sz w:val="20"/>
          <w:szCs w:val="20"/>
          <w:lang w:eastAsia="es-CL"/>
        </w:rPr>
      </w:pPr>
      <w:r>
        <w:rPr>
          <w:lang w:val="es-MX"/>
        </w:rPr>
        <w:fldChar w:fldCharType="begin"/>
      </w:r>
      <w:r>
        <w:rPr>
          <w:lang w:val="es-MX"/>
        </w:rPr>
        <w:instrText xml:space="preserve"> LINK Excel.Sheet.8 "C:\\Users\\fcontreras\\Documents\\SOLICITUDES VARIAS\\VERONICA OCUPADOS-LLEG\\0316_Ocupados_por_rama_Trimestral_Total_Pais_ciiu4 (1)-lleg VERONICA 3PM.xls" "Hoja1!F2C2:F17C4" \a \f 4 \h  \* MERGEFORMAT </w:instrText>
      </w:r>
      <w:r>
        <w:rPr>
          <w:lang w:val="es-MX"/>
        </w:rPr>
        <w:fldChar w:fldCharType="separate"/>
      </w:r>
    </w:p>
    <w:tbl>
      <w:tblPr>
        <w:tblW w:w="5665" w:type="dxa"/>
        <w:jc w:val="center"/>
        <w:tblCellMar>
          <w:left w:w="70" w:type="dxa"/>
          <w:right w:w="70" w:type="dxa"/>
        </w:tblCellMar>
        <w:tblLook w:val="04A0" w:firstRow="1" w:lastRow="0" w:firstColumn="1" w:lastColumn="0" w:noHBand="0" w:noVBand="1"/>
      </w:tblPr>
      <w:tblGrid>
        <w:gridCol w:w="2160"/>
        <w:gridCol w:w="1780"/>
        <w:gridCol w:w="1725"/>
      </w:tblGrid>
      <w:tr w:rsidR="001972AB" w:rsidRPr="00962A4A" w14:paraId="5DBA6ED5" w14:textId="77777777" w:rsidTr="001972AB">
        <w:trPr>
          <w:trHeight w:val="255"/>
          <w:jc w:val="center"/>
        </w:trPr>
        <w:tc>
          <w:tcPr>
            <w:tcW w:w="216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48591A06" w14:textId="77777777" w:rsidR="001972AB" w:rsidRPr="00962A4A" w:rsidRDefault="001972AB" w:rsidP="00EC69DE">
            <w:pPr>
              <w:spacing w:after="0" w:line="240" w:lineRule="auto"/>
              <w:jc w:val="center"/>
              <w:rPr>
                <w:rFonts w:ascii="Arial" w:eastAsia="Times New Roman" w:hAnsi="Arial" w:cs="Arial"/>
                <w:b/>
                <w:bCs/>
                <w:color w:val="FFFFFF"/>
                <w:sz w:val="20"/>
                <w:szCs w:val="20"/>
                <w:lang w:eastAsia="es-CL"/>
              </w:rPr>
            </w:pPr>
            <w:r w:rsidRPr="00962A4A">
              <w:rPr>
                <w:rFonts w:ascii="Arial" w:eastAsia="Times New Roman" w:hAnsi="Arial" w:cs="Arial"/>
                <w:b/>
                <w:bCs/>
                <w:color w:val="FFFFFF"/>
                <w:sz w:val="20"/>
                <w:szCs w:val="20"/>
                <w:lang w:eastAsia="es-CL"/>
              </w:rPr>
              <w:t>Región</w:t>
            </w:r>
          </w:p>
        </w:tc>
        <w:tc>
          <w:tcPr>
            <w:tcW w:w="1780" w:type="dxa"/>
            <w:tcBorders>
              <w:top w:val="single" w:sz="4" w:space="0" w:color="auto"/>
              <w:left w:val="nil"/>
              <w:bottom w:val="single" w:sz="4" w:space="0" w:color="auto"/>
              <w:right w:val="single" w:sz="4" w:space="0" w:color="auto"/>
            </w:tcBorders>
            <w:shd w:val="clear" w:color="000000" w:fill="0070C0"/>
            <w:vAlign w:val="center"/>
            <w:hideMark/>
          </w:tcPr>
          <w:p w14:paraId="1D48382A" w14:textId="77777777" w:rsidR="001972AB" w:rsidRPr="00962A4A" w:rsidRDefault="001972AB" w:rsidP="00EC69DE">
            <w:pPr>
              <w:spacing w:after="0" w:line="240" w:lineRule="auto"/>
              <w:jc w:val="center"/>
              <w:rPr>
                <w:rFonts w:ascii="Arial" w:eastAsia="Times New Roman" w:hAnsi="Arial" w:cs="Arial"/>
                <w:b/>
                <w:bCs/>
                <w:color w:val="FFFFFF"/>
                <w:sz w:val="20"/>
                <w:szCs w:val="20"/>
                <w:lang w:eastAsia="es-CL"/>
              </w:rPr>
            </w:pPr>
            <w:r w:rsidRPr="00962A4A">
              <w:rPr>
                <w:rFonts w:ascii="Arial" w:eastAsia="Times New Roman" w:hAnsi="Arial" w:cs="Arial"/>
                <w:b/>
                <w:bCs/>
                <w:color w:val="FFFFFF"/>
                <w:sz w:val="20"/>
                <w:szCs w:val="20"/>
                <w:lang w:eastAsia="es-CL"/>
              </w:rPr>
              <w:t>Coef</w:t>
            </w:r>
            <w:r>
              <w:rPr>
                <w:rFonts w:ascii="Arial" w:eastAsia="Times New Roman" w:hAnsi="Arial" w:cs="Arial"/>
                <w:b/>
                <w:bCs/>
                <w:color w:val="FFFFFF"/>
                <w:sz w:val="20"/>
                <w:szCs w:val="20"/>
                <w:lang w:eastAsia="es-CL"/>
              </w:rPr>
              <w:t>.</w:t>
            </w:r>
            <w:r w:rsidRPr="00962A4A">
              <w:rPr>
                <w:rFonts w:ascii="Arial" w:eastAsia="Times New Roman" w:hAnsi="Arial" w:cs="Arial"/>
                <w:b/>
                <w:bCs/>
                <w:color w:val="FFFFFF"/>
                <w:sz w:val="20"/>
                <w:szCs w:val="20"/>
                <w:lang w:eastAsia="es-CL"/>
              </w:rPr>
              <w:t xml:space="preserve"> Correlación </w:t>
            </w:r>
          </w:p>
        </w:tc>
        <w:tc>
          <w:tcPr>
            <w:tcW w:w="1725" w:type="dxa"/>
            <w:tcBorders>
              <w:top w:val="single" w:sz="4" w:space="0" w:color="auto"/>
              <w:left w:val="nil"/>
              <w:bottom w:val="single" w:sz="4" w:space="0" w:color="auto"/>
              <w:right w:val="single" w:sz="4" w:space="0" w:color="auto"/>
            </w:tcBorders>
            <w:shd w:val="clear" w:color="000000" w:fill="0070C0"/>
            <w:noWrap/>
            <w:vAlign w:val="center"/>
            <w:hideMark/>
          </w:tcPr>
          <w:p w14:paraId="769F70E1" w14:textId="77777777" w:rsidR="001972AB" w:rsidRPr="00962A4A" w:rsidRDefault="001972AB" w:rsidP="00EC69DE">
            <w:pPr>
              <w:spacing w:after="0" w:line="240" w:lineRule="auto"/>
              <w:jc w:val="center"/>
              <w:rPr>
                <w:rFonts w:ascii="Arial" w:eastAsia="Times New Roman" w:hAnsi="Arial" w:cs="Arial"/>
                <w:b/>
                <w:bCs/>
                <w:color w:val="FFFFFF"/>
                <w:sz w:val="20"/>
                <w:szCs w:val="20"/>
                <w:lang w:eastAsia="es-CL"/>
              </w:rPr>
            </w:pPr>
            <w:r w:rsidRPr="00962A4A">
              <w:rPr>
                <w:rFonts w:ascii="Arial" w:eastAsia="Times New Roman" w:hAnsi="Arial" w:cs="Arial"/>
                <w:b/>
                <w:bCs/>
                <w:color w:val="FFFFFF"/>
                <w:sz w:val="20"/>
                <w:szCs w:val="20"/>
                <w:lang w:eastAsia="es-CL"/>
              </w:rPr>
              <w:t>Correlación %</w:t>
            </w:r>
          </w:p>
        </w:tc>
      </w:tr>
      <w:tr w:rsidR="001972AB" w:rsidRPr="00962A4A" w14:paraId="190ED7AE" w14:textId="77777777" w:rsidTr="001972AB">
        <w:trPr>
          <w:trHeight w:val="255"/>
          <w:jc w:val="center"/>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543ACE66" w14:textId="77777777" w:rsidR="001972AB" w:rsidRPr="00962A4A" w:rsidRDefault="001972AB" w:rsidP="00EC69DE">
            <w:pPr>
              <w:spacing w:after="0" w:line="240" w:lineRule="auto"/>
              <w:rPr>
                <w:rFonts w:ascii="Verdana" w:eastAsia="Times New Roman" w:hAnsi="Verdana" w:cs="Arial"/>
                <w:color w:val="000000"/>
                <w:sz w:val="20"/>
                <w:szCs w:val="20"/>
                <w:lang w:eastAsia="es-CL"/>
              </w:rPr>
            </w:pPr>
            <w:r w:rsidRPr="00962A4A">
              <w:rPr>
                <w:rFonts w:ascii="Verdana" w:eastAsia="Times New Roman" w:hAnsi="Verdana" w:cs="Arial"/>
                <w:color w:val="000000"/>
                <w:sz w:val="20"/>
                <w:szCs w:val="20"/>
                <w:lang w:eastAsia="es-CL"/>
              </w:rPr>
              <w:t>Arica y Parinacota</w:t>
            </w:r>
          </w:p>
        </w:tc>
        <w:tc>
          <w:tcPr>
            <w:tcW w:w="1780" w:type="dxa"/>
            <w:tcBorders>
              <w:top w:val="nil"/>
              <w:left w:val="nil"/>
              <w:bottom w:val="single" w:sz="4" w:space="0" w:color="auto"/>
              <w:right w:val="single" w:sz="4" w:space="0" w:color="auto"/>
            </w:tcBorders>
            <w:shd w:val="clear" w:color="000000" w:fill="FFFFFF"/>
            <w:noWrap/>
            <w:vAlign w:val="center"/>
            <w:hideMark/>
          </w:tcPr>
          <w:p w14:paraId="6F0D03E8"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-0,5650</w:t>
            </w:r>
          </w:p>
        </w:tc>
        <w:tc>
          <w:tcPr>
            <w:tcW w:w="1725" w:type="dxa"/>
            <w:tcBorders>
              <w:top w:val="nil"/>
              <w:left w:val="nil"/>
              <w:bottom w:val="single" w:sz="4" w:space="0" w:color="auto"/>
              <w:right w:val="single" w:sz="4" w:space="0" w:color="auto"/>
            </w:tcBorders>
            <w:shd w:val="clear" w:color="000000" w:fill="F2DCDB"/>
            <w:noWrap/>
            <w:vAlign w:val="center"/>
            <w:hideMark/>
          </w:tcPr>
          <w:p w14:paraId="615BC7DA" w14:textId="77777777" w:rsidR="001972AB" w:rsidRPr="00962A4A" w:rsidRDefault="001972AB" w:rsidP="00EC69DE">
            <w:pPr>
              <w:spacing w:after="0" w:line="240" w:lineRule="auto"/>
              <w:jc w:val="center"/>
              <w:rPr>
                <w:rFonts w:ascii="Arial" w:eastAsia="Times New Roman" w:hAnsi="Arial" w:cs="Arial"/>
                <w:b/>
                <w:bCs/>
                <w:color w:val="FF0000"/>
                <w:sz w:val="20"/>
                <w:szCs w:val="20"/>
                <w:lang w:eastAsia="es-CL"/>
              </w:rPr>
            </w:pPr>
            <w:r w:rsidRPr="00962A4A">
              <w:rPr>
                <w:rFonts w:ascii="Arial" w:eastAsia="Times New Roman" w:hAnsi="Arial" w:cs="Arial"/>
                <w:b/>
                <w:bCs/>
                <w:color w:val="FF0000"/>
                <w:sz w:val="20"/>
                <w:szCs w:val="20"/>
                <w:lang w:eastAsia="es-CL"/>
              </w:rPr>
              <w:t>-56,5%</w:t>
            </w:r>
          </w:p>
        </w:tc>
      </w:tr>
      <w:tr w:rsidR="001972AB" w:rsidRPr="00962A4A" w14:paraId="0CD594B0" w14:textId="77777777" w:rsidTr="001972AB">
        <w:trPr>
          <w:trHeight w:val="255"/>
          <w:jc w:val="center"/>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974EDBF" w14:textId="77777777" w:rsidR="001972AB" w:rsidRPr="00962A4A" w:rsidRDefault="001972AB" w:rsidP="00EC69DE">
            <w:pPr>
              <w:spacing w:after="0" w:line="240" w:lineRule="auto"/>
              <w:rPr>
                <w:rFonts w:ascii="Verdana" w:eastAsia="Times New Roman" w:hAnsi="Verdana" w:cs="Arial"/>
                <w:color w:val="000000"/>
                <w:sz w:val="20"/>
                <w:szCs w:val="20"/>
                <w:lang w:eastAsia="es-CL"/>
              </w:rPr>
            </w:pPr>
            <w:r w:rsidRPr="00962A4A">
              <w:rPr>
                <w:rFonts w:ascii="Verdana" w:eastAsia="Times New Roman" w:hAnsi="Verdana" w:cs="Arial"/>
                <w:color w:val="000000"/>
                <w:sz w:val="20"/>
                <w:szCs w:val="20"/>
                <w:lang w:eastAsia="es-CL"/>
              </w:rPr>
              <w:t>Tarapacá</w:t>
            </w:r>
          </w:p>
        </w:tc>
        <w:tc>
          <w:tcPr>
            <w:tcW w:w="1780" w:type="dxa"/>
            <w:tcBorders>
              <w:top w:val="nil"/>
              <w:left w:val="nil"/>
              <w:bottom w:val="single" w:sz="4" w:space="0" w:color="auto"/>
              <w:right w:val="single" w:sz="4" w:space="0" w:color="auto"/>
            </w:tcBorders>
            <w:shd w:val="clear" w:color="000000" w:fill="FFFFFF"/>
            <w:noWrap/>
            <w:vAlign w:val="center"/>
            <w:hideMark/>
          </w:tcPr>
          <w:p w14:paraId="45D1B9CA"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0,4079</w:t>
            </w:r>
          </w:p>
        </w:tc>
        <w:tc>
          <w:tcPr>
            <w:tcW w:w="1725" w:type="dxa"/>
            <w:tcBorders>
              <w:top w:val="nil"/>
              <w:left w:val="nil"/>
              <w:bottom w:val="single" w:sz="4" w:space="0" w:color="auto"/>
              <w:right w:val="single" w:sz="4" w:space="0" w:color="auto"/>
            </w:tcBorders>
            <w:shd w:val="clear" w:color="000000" w:fill="FFFFFF"/>
            <w:noWrap/>
            <w:vAlign w:val="center"/>
            <w:hideMark/>
          </w:tcPr>
          <w:p w14:paraId="19D14876"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40,8%</w:t>
            </w:r>
          </w:p>
        </w:tc>
      </w:tr>
      <w:tr w:rsidR="001972AB" w:rsidRPr="00962A4A" w14:paraId="4F0AA168" w14:textId="77777777" w:rsidTr="001972AB">
        <w:trPr>
          <w:trHeight w:val="255"/>
          <w:jc w:val="center"/>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78B5D1CA" w14:textId="77777777" w:rsidR="001972AB" w:rsidRPr="00962A4A" w:rsidRDefault="001972AB" w:rsidP="00EC69DE">
            <w:pPr>
              <w:spacing w:after="0" w:line="240" w:lineRule="auto"/>
              <w:rPr>
                <w:rFonts w:ascii="Verdana" w:eastAsia="Times New Roman" w:hAnsi="Verdana" w:cs="Arial"/>
                <w:color w:val="000000"/>
                <w:sz w:val="20"/>
                <w:szCs w:val="20"/>
                <w:lang w:eastAsia="es-CL"/>
              </w:rPr>
            </w:pPr>
            <w:r w:rsidRPr="00962A4A">
              <w:rPr>
                <w:rFonts w:ascii="Verdana" w:eastAsia="Times New Roman" w:hAnsi="Verdana" w:cs="Arial"/>
                <w:color w:val="000000"/>
                <w:sz w:val="20"/>
                <w:szCs w:val="20"/>
                <w:lang w:eastAsia="es-CL"/>
              </w:rPr>
              <w:t>Antofagasta</w:t>
            </w:r>
          </w:p>
        </w:tc>
        <w:tc>
          <w:tcPr>
            <w:tcW w:w="1780" w:type="dxa"/>
            <w:tcBorders>
              <w:top w:val="nil"/>
              <w:left w:val="nil"/>
              <w:bottom w:val="single" w:sz="4" w:space="0" w:color="auto"/>
              <w:right w:val="single" w:sz="4" w:space="0" w:color="auto"/>
            </w:tcBorders>
            <w:shd w:val="clear" w:color="000000" w:fill="FFFFFF"/>
            <w:noWrap/>
            <w:vAlign w:val="center"/>
            <w:hideMark/>
          </w:tcPr>
          <w:p w14:paraId="723E38E0"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0,4595</w:t>
            </w:r>
          </w:p>
        </w:tc>
        <w:tc>
          <w:tcPr>
            <w:tcW w:w="1725" w:type="dxa"/>
            <w:tcBorders>
              <w:top w:val="nil"/>
              <w:left w:val="nil"/>
              <w:bottom w:val="single" w:sz="4" w:space="0" w:color="auto"/>
              <w:right w:val="single" w:sz="4" w:space="0" w:color="auto"/>
            </w:tcBorders>
            <w:shd w:val="clear" w:color="000000" w:fill="FFFFFF"/>
            <w:noWrap/>
            <w:vAlign w:val="center"/>
            <w:hideMark/>
          </w:tcPr>
          <w:p w14:paraId="5818EB60"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45,9%</w:t>
            </w:r>
          </w:p>
        </w:tc>
      </w:tr>
      <w:tr w:rsidR="001972AB" w:rsidRPr="00962A4A" w14:paraId="5EC40024" w14:textId="77777777" w:rsidTr="001972AB">
        <w:trPr>
          <w:trHeight w:val="255"/>
          <w:jc w:val="center"/>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5DF0352" w14:textId="77777777" w:rsidR="001972AB" w:rsidRPr="00962A4A" w:rsidRDefault="001972AB" w:rsidP="00EC69DE">
            <w:pPr>
              <w:spacing w:after="0" w:line="240" w:lineRule="auto"/>
              <w:rPr>
                <w:rFonts w:ascii="Verdana" w:eastAsia="Times New Roman" w:hAnsi="Verdana" w:cs="Arial"/>
                <w:color w:val="000000"/>
                <w:sz w:val="20"/>
                <w:szCs w:val="20"/>
                <w:lang w:eastAsia="es-CL"/>
              </w:rPr>
            </w:pPr>
            <w:r w:rsidRPr="00962A4A">
              <w:rPr>
                <w:rFonts w:ascii="Verdana" w:eastAsia="Times New Roman" w:hAnsi="Verdana" w:cs="Arial"/>
                <w:color w:val="000000"/>
                <w:sz w:val="20"/>
                <w:szCs w:val="20"/>
                <w:lang w:eastAsia="es-CL"/>
              </w:rPr>
              <w:t>Atacama</w:t>
            </w:r>
          </w:p>
        </w:tc>
        <w:tc>
          <w:tcPr>
            <w:tcW w:w="1780" w:type="dxa"/>
            <w:tcBorders>
              <w:top w:val="nil"/>
              <w:left w:val="nil"/>
              <w:bottom w:val="single" w:sz="4" w:space="0" w:color="auto"/>
              <w:right w:val="single" w:sz="4" w:space="0" w:color="auto"/>
            </w:tcBorders>
            <w:shd w:val="clear" w:color="000000" w:fill="FFFFFF"/>
            <w:noWrap/>
            <w:vAlign w:val="center"/>
            <w:hideMark/>
          </w:tcPr>
          <w:p w14:paraId="378F5A40"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0,2919</w:t>
            </w:r>
          </w:p>
        </w:tc>
        <w:tc>
          <w:tcPr>
            <w:tcW w:w="1725" w:type="dxa"/>
            <w:tcBorders>
              <w:top w:val="nil"/>
              <w:left w:val="nil"/>
              <w:bottom w:val="single" w:sz="4" w:space="0" w:color="auto"/>
              <w:right w:val="single" w:sz="4" w:space="0" w:color="auto"/>
            </w:tcBorders>
            <w:shd w:val="clear" w:color="000000" w:fill="FFFFFF"/>
            <w:noWrap/>
            <w:vAlign w:val="center"/>
            <w:hideMark/>
          </w:tcPr>
          <w:p w14:paraId="11860D96"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29,2%</w:t>
            </w:r>
          </w:p>
        </w:tc>
      </w:tr>
      <w:tr w:rsidR="001972AB" w:rsidRPr="00962A4A" w14:paraId="1E4C5327" w14:textId="77777777" w:rsidTr="001972AB">
        <w:trPr>
          <w:trHeight w:val="255"/>
          <w:jc w:val="center"/>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0465E50" w14:textId="77777777" w:rsidR="001972AB" w:rsidRPr="00962A4A" w:rsidRDefault="001972AB" w:rsidP="00EC69DE">
            <w:pPr>
              <w:spacing w:after="0" w:line="240" w:lineRule="auto"/>
              <w:rPr>
                <w:rFonts w:ascii="Verdana" w:eastAsia="Times New Roman" w:hAnsi="Verdana" w:cs="Arial"/>
                <w:color w:val="000000"/>
                <w:sz w:val="20"/>
                <w:szCs w:val="20"/>
                <w:lang w:eastAsia="es-CL"/>
              </w:rPr>
            </w:pPr>
            <w:r w:rsidRPr="00962A4A">
              <w:rPr>
                <w:rFonts w:ascii="Verdana" w:eastAsia="Times New Roman" w:hAnsi="Verdana" w:cs="Arial"/>
                <w:color w:val="000000"/>
                <w:sz w:val="20"/>
                <w:szCs w:val="20"/>
                <w:lang w:eastAsia="es-CL"/>
              </w:rPr>
              <w:t>Coquimbo</w:t>
            </w:r>
          </w:p>
        </w:tc>
        <w:tc>
          <w:tcPr>
            <w:tcW w:w="1780" w:type="dxa"/>
            <w:tcBorders>
              <w:top w:val="nil"/>
              <w:left w:val="nil"/>
              <w:bottom w:val="single" w:sz="4" w:space="0" w:color="auto"/>
              <w:right w:val="single" w:sz="4" w:space="0" w:color="auto"/>
            </w:tcBorders>
            <w:shd w:val="clear" w:color="000000" w:fill="FFFFFF"/>
            <w:noWrap/>
            <w:vAlign w:val="center"/>
            <w:hideMark/>
          </w:tcPr>
          <w:p w14:paraId="469CF8DB"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0,5911</w:t>
            </w:r>
          </w:p>
        </w:tc>
        <w:tc>
          <w:tcPr>
            <w:tcW w:w="1725" w:type="dxa"/>
            <w:tcBorders>
              <w:top w:val="nil"/>
              <w:left w:val="nil"/>
              <w:bottom w:val="single" w:sz="4" w:space="0" w:color="auto"/>
              <w:right w:val="single" w:sz="4" w:space="0" w:color="auto"/>
            </w:tcBorders>
            <w:shd w:val="clear" w:color="000000" w:fill="FFFFFF"/>
            <w:noWrap/>
            <w:vAlign w:val="center"/>
            <w:hideMark/>
          </w:tcPr>
          <w:p w14:paraId="0F03C294"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59,1%</w:t>
            </w:r>
          </w:p>
        </w:tc>
      </w:tr>
      <w:tr w:rsidR="001972AB" w:rsidRPr="00962A4A" w14:paraId="2048C256" w14:textId="77777777" w:rsidTr="001972AB">
        <w:trPr>
          <w:trHeight w:val="255"/>
          <w:jc w:val="center"/>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711EB929" w14:textId="77777777" w:rsidR="001972AB" w:rsidRPr="00962A4A" w:rsidRDefault="001972AB" w:rsidP="00EC69DE">
            <w:pPr>
              <w:spacing w:after="0" w:line="240" w:lineRule="auto"/>
              <w:rPr>
                <w:rFonts w:ascii="Verdana" w:eastAsia="Times New Roman" w:hAnsi="Verdana" w:cs="Arial"/>
                <w:color w:val="000000"/>
                <w:sz w:val="20"/>
                <w:szCs w:val="20"/>
                <w:lang w:eastAsia="es-CL"/>
              </w:rPr>
            </w:pPr>
            <w:r w:rsidRPr="00962A4A">
              <w:rPr>
                <w:rFonts w:ascii="Verdana" w:eastAsia="Times New Roman" w:hAnsi="Verdana" w:cs="Arial"/>
                <w:color w:val="000000"/>
                <w:sz w:val="20"/>
                <w:szCs w:val="20"/>
                <w:lang w:eastAsia="es-CL"/>
              </w:rPr>
              <w:t>Valparaíso</w:t>
            </w:r>
          </w:p>
        </w:tc>
        <w:tc>
          <w:tcPr>
            <w:tcW w:w="1780" w:type="dxa"/>
            <w:tcBorders>
              <w:top w:val="nil"/>
              <w:left w:val="nil"/>
              <w:bottom w:val="single" w:sz="4" w:space="0" w:color="auto"/>
              <w:right w:val="single" w:sz="4" w:space="0" w:color="auto"/>
            </w:tcBorders>
            <w:shd w:val="clear" w:color="000000" w:fill="FFFFFF"/>
            <w:noWrap/>
            <w:vAlign w:val="center"/>
            <w:hideMark/>
          </w:tcPr>
          <w:p w14:paraId="42B24A5D"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0,6162</w:t>
            </w:r>
          </w:p>
        </w:tc>
        <w:tc>
          <w:tcPr>
            <w:tcW w:w="1725" w:type="dxa"/>
            <w:tcBorders>
              <w:top w:val="nil"/>
              <w:left w:val="nil"/>
              <w:bottom w:val="single" w:sz="4" w:space="0" w:color="auto"/>
              <w:right w:val="single" w:sz="4" w:space="0" w:color="auto"/>
            </w:tcBorders>
            <w:shd w:val="clear" w:color="000000" w:fill="FFFFFF"/>
            <w:noWrap/>
            <w:vAlign w:val="center"/>
            <w:hideMark/>
          </w:tcPr>
          <w:p w14:paraId="4CDB9DFD"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61,6%</w:t>
            </w:r>
          </w:p>
        </w:tc>
      </w:tr>
      <w:tr w:rsidR="001972AB" w:rsidRPr="00962A4A" w14:paraId="24CFC729" w14:textId="77777777" w:rsidTr="001972AB">
        <w:trPr>
          <w:trHeight w:val="255"/>
          <w:jc w:val="center"/>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2542566" w14:textId="77777777" w:rsidR="001972AB" w:rsidRPr="00962A4A" w:rsidRDefault="001972AB" w:rsidP="00EC69DE">
            <w:pPr>
              <w:spacing w:after="0" w:line="240" w:lineRule="auto"/>
              <w:rPr>
                <w:rFonts w:ascii="Verdana" w:eastAsia="Times New Roman" w:hAnsi="Verdana" w:cs="Arial"/>
                <w:color w:val="000000"/>
                <w:sz w:val="20"/>
                <w:szCs w:val="20"/>
                <w:lang w:eastAsia="es-CL"/>
              </w:rPr>
            </w:pPr>
            <w:r w:rsidRPr="00962A4A">
              <w:rPr>
                <w:rFonts w:ascii="Verdana" w:eastAsia="Times New Roman" w:hAnsi="Verdana" w:cs="Arial"/>
                <w:color w:val="000000"/>
                <w:sz w:val="20"/>
                <w:szCs w:val="20"/>
                <w:lang w:eastAsia="es-CL"/>
              </w:rPr>
              <w:t>Metropolitana</w:t>
            </w:r>
          </w:p>
        </w:tc>
        <w:tc>
          <w:tcPr>
            <w:tcW w:w="1780" w:type="dxa"/>
            <w:tcBorders>
              <w:top w:val="nil"/>
              <w:left w:val="nil"/>
              <w:bottom w:val="single" w:sz="4" w:space="0" w:color="auto"/>
              <w:right w:val="single" w:sz="4" w:space="0" w:color="auto"/>
            </w:tcBorders>
            <w:shd w:val="clear" w:color="000000" w:fill="FFFFFF"/>
            <w:noWrap/>
            <w:vAlign w:val="center"/>
            <w:hideMark/>
          </w:tcPr>
          <w:p w14:paraId="112B90D3"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0,5076</w:t>
            </w:r>
          </w:p>
        </w:tc>
        <w:tc>
          <w:tcPr>
            <w:tcW w:w="1725" w:type="dxa"/>
            <w:tcBorders>
              <w:top w:val="nil"/>
              <w:left w:val="nil"/>
              <w:bottom w:val="single" w:sz="4" w:space="0" w:color="auto"/>
              <w:right w:val="single" w:sz="4" w:space="0" w:color="auto"/>
            </w:tcBorders>
            <w:shd w:val="clear" w:color="000000" w:fill="FFFFFF"/>
            <w:noWrap/>
            <w:vAlign w:val="center"/>
            <w:hideMark/>
          </w:tcPr>
          <w:p w14:paraId="4F5FAF2A"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50,8%</w:t>
            </w:r>
          </w:p>
        </w:tc>
      </w:tr>
      <w:tr w:rsidR="001972AB" w:rsidRPr="00962A4A" w14:paraId="5CE4C346" w14:textId="77777777" w:rsidTr="001972AB">
        <w:trPr>
          <w:trHeight w:val="510"/>
          <w:jc w:val="center"/>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52182EC2" w14:textId="77777777" w:rsidR="001972AB" w:rsidRPr="00962A4A" w:rsidRDefault="001972AB" w:rsidP="00EC69DE">
            <w:pPr>
              <w:spacing w:after="0" w:line="240" w:lineRule="auto"/>
              <w:rPr>
                <w:rFonts w:ascii="Verdana" w:eastAsia="Times New Roman" w:hAnsi="Verdana" w:cs="Arial"/>
                <w:color w:val="000000"/>
                <w:sz w:val="20"/>
                <w:szCs w:val="20"/>
                <w:lang w:eastAsia="es-CL"/>
              </w:rPr>
            </w:pPr>
            <w:r w:rsidRPr="00962A4A">
              <w:rPr>
                <w:rFonts w:ascii="Verdana" w:eastAsia="Times New Roman" w:hAnsi="Verdana" w:cs="Arial"/>
                <w:color w:val="000000"/>
                <w:sz w:val="20"/>
                <w:szCs w:val="20"/>
                <w:lang w:eastAsia="es-CL"/>
              </w:rPr>
              <w:t>Libertador General Bernardo O´Higgins</w:t>
            </w:r>
          </w:p>
        </w:tc>
        <w:tc>
          <w:tcPr>
            <w:tcW w:w="1780" w:type="dxa"/>
            <w:tcBorders>
              <w:top w:val="nil"/>
              <w:left w:val="nil"/>
              <w:bottom w:val="single" w:sz="4" w:space="0" w:color="auto"/>
              <w:right w:val="single" w:sz="4" w:space="0" w:color="auto"/>
            </w:tcBorders>
            <w:shd w:val="clear" w:color="000000" w:fill="FFFFFF"/>
            <w:noWrap/>
            <w:vAlign w:val="center"/>
            <w:hideMark/>
          </w:tcPr>
          <w:p w14:paraId="04C6B188"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0,7143</w:t>
            </w:r>
          </w:p>
        </w:tc>
        <w:tc>
          <w:tcPr>
            <w:tcW w:w="1725" w:type="dxa"/>
            <w:tcBorders>
              <w:top w:val="nil"/>
              <w:left w:val="nil"/>
              <w:bottom w:val="single" w:sz="4" w:space="0" w:color="auto"/>
              <w:right w:val="single" w:sz="4" w:space="0" w:color="auto"/>
            </w:tcBorders>
            <w:shd w:val="clear" w:color="000000" w:fill="F2DCDB"/>
            <w:noWrap/>
            <w:vAlign w:val="center"/>
            <w:hideMark/>
          </w:tcPr>
          <w:p w14:paraId="559554D8" w14:textId="77777777" w:rsidR="001972AB" w:rsidRPr="00962A4A" w:rsidRDefault="001972AB" w:rsidP="00EC69DE">
            <w:pPr>
              <w:spacing w:after="0" w:line="240" w:lineRule="auto"/>
              <w:jc w:val="center"/>
              <w:rPr>
                <w:rFonts w:ascii="Arial" w:eastAsia="Times New Roman" w:hAnsi="Arial" w:cs="Arial"/>
                <w:b/>
                <w:bCs/>
                <w:sz w:val="20"/>
                <w:szCs w:val="20"/>
                <w:lang w:eastAsia="es-CL"/>
              </w:rPr>
            </w:pPr>
            <w:r w:rsidRPr="00962A4A">
              <w:rPr>
                <w:rFonts w:ascii="Arial" w:eastAsia="Times New Roman" w:hAnsi="Arial" w:cs="Arial"/>
                <w:b/>
                <w:bCs/>
                <w:sz w:val="20"/>
                <w:szCs w:val="20"/>
                <w:lang w:eastAsia="es-CL"/>
              </w:rPr>
              <w:t>71,4%</w:t>
            </w:r>
          </w:p>
        </w:tc>
      </w:tr>
      <w:tr w:rsidR="001972AB" w:rsidRPr="00962A4A" w14:paraId="00A41184" w14:textId="77777777" w:rsidTr="001972AB">
        <w:trPr>
          <w:trHeight w:val="255"/>
          <w:jc w:val="center"/>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4F244858" w14:textId="77777777" w:rsidR="001972AB" w:rsidRPr="00962A4A" w:rsidRDefault="001972AB" w:rsidP="00EC69DE">
            <w:pPr>
              <w:spacing w:after="0" w:line="240" w:lineRule="auto"/>
              <w:rPr>
                <w:rFonts w:ascii="Verdana" w:eastAsia="Times New Roman" w:hAnsi="Verdana" w:cs="Arial"/>
                <w:color w:val="000000"/>
                <w:sz w:val="20"/>
                <w:szCs w:val="20"/>
                <w:lang w:eastAsia="es-CL"/>
              </w:rPr>
            </w:pPr>
            <w:r w:rsidRPr="00962A4A">
              <w:rPr>
                <w:rFonts w:ascii="Verdana" w:eastAsia="Times New Roman" w:hAnsi="Verdana" w:cs="Arial"/>
                <w:color w:val="000000"/>
                <w:sz w:val="20"/>
                <w:szCs w:val="20"/>
                <w:lang w:eastAsia="es-CL"/>
              </w:rPr>
              <w:t>Maule</w:t>
            </w:r>
          </w:p>
        </w:tc>
        <w:tc>
          <w:tcPr>
            <w:tcW w:w="1780" w:type="dxa"/>
            <w:tcBorders>
              <w:top w:val="nil"/>
              <w:left w:val="nil"/>
              <w:bottom w:val="single" w:sz="4" w:space="0" w:color="auto"/>
              <w:right w:val="single" w:sz="4" w:space="0" w:color="auto"/>
            </w:tcBorders>
            <w:shd w:val="clear" w:color="000000" w:fill="FFFFFF"/>
            <w:noWrap/>
            <w:vAlign w:val="center"/>
            <w:hideMark/>
          </w:tcPr>
          <w:p w14:paraId="3DF831BC"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0,8247</w:t>
            </w:r>
          </w:p>
        </w:tc>
        <w:tc>
          <w:tcPr>
            <w:tcW w:w="1725" w:type="dxa"/>
            <w:tcBorders>
              <w:top w:val="nil"/>
              <w:left w:val="nil"/>
              <w:bottom w:val="single" w:sz="4" w:space="0" w:color="auto"/>
              <w:right w:val="single" w:sz="4" w:space="0" w:color="auto"/>
            </w:tcBorders>
            <w:shd w:val="clear" w:color="000000" w:fill="F2DCDB"/>
            <w:noWrap/>
            <w:vAlign w:val="center"/>
            <w:hideMark/>
          </w:tcPr>
          <w:p w14:paraId="7598C3FF" w14:textId="77777777" w:rsidR="001972AB" w:rsidRPr="00962A4A" w:rsidRDefault="001972AB" w:rsidP="00EC69DE">
            <w:pPr>
              <w:spacing w:after="0" w:line="240" w:lineRule="auto"/>
              <w:jc w:val="center"/>
              <w:rPr>
                <w:rFonts w:ascii="Arial" w:eastAsia="Times New Roman" w:hAnsi="Arial" w:cs="Arial"/>
                <w:b/>
                <w:bCs/>
                <w:sz w:val="20"/>
                <w:szCs w:val="20"/>
                <w:lang w:eastAsia="es-CL"/>
              </w:rPr>
            </w:pPr>
            <w:r w:rsidRPr="00962A4A">
              <w:rPr>
                <w:rFonts w:ascii="Arial" w:eastAsia="Times New Roman" w:hAnsi="Arial" w:cs="Arial"/>
                <w:b/>
                <w:bCs/>
                <w:sz w:val="20"/>
                <w:szCs w:val="20"/>
                <w:lang w:eastAsia="es-CL"/>
              </w:rPr>
              <w:t>82,5%</w:t>
            </w:r>
          </w:p>
        </w:tc>
      </w:tr>
      <w:tr w:rsidR="001972AB" w:rsidRPr="00962A4A" w14:paraId="3CB79174" w14:textId="77777777" w:rsidTr="001972AB">
        <w:trPr>
          <w:trHeight w:val="255"/>
          <w:jc w:val="center"/>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31409C71" w14:textId="77777777" w:rsidR="001972AB" w:rsidRPr="00962A4A" w:rsidRDefault="001972AB" w:rsidP="00EC69DE">
            <w:pPr>
              <w:spacing w:after="0" w:line="240" w:lineRule="auto"/>
              <w:rPr>
                <w:rFonts w:ascii="Verdana" w:eastAsia="Times New Roman" w:hAnsi="Verdana" w:cs="Arial"/>
                <w:color w:val="000000"/>
                <w:sz w:val="20"/>
                <w:szCs w:val="20"/>
                <w:lang w:eastAsia="es-CL"/>
              </w:rPr>
            </w:pPr>
            <w:r>
              <w:rPr>
                <w:rFonts w:ascii="Verdana" w:eastAsia="Times New Roman" w:hAnsi="Verdana" w:cs="Arial"/>
                <w:color w:val="000000"/>
                <w:sz w:val="20"/>
                <w:szCs w:val="20"/>
                <w:lang w:eastAsia="es-CL"/>
              </w:rPr>
              <w:t>Biob</w:t>
            </w:r>
            <w:r w:rsidRPr="00962A4A">
              <w:rPr>
                <w:rFonts w:ascii="Verdana" w:eastAsia="Times New Roman" w:hAnsi="Verdana" w:cs="Arial"/>
                <w:color w:val="000000"/>
                <w:sz w:val="20"/>
                <w:szCs w:val="20"/>
                <w:lang w:eastAsia="es-CL"/>
              </w:rPr>
              <w:t>ío</w:t>
            </w:r>
          </w:p>
        </w:tc>
        <w:tc>
          <w:tcPr>
            <w:tcW w:w="1780" w:type="dxa"/>
            <w:tcBorders>
              <w:top w:val="nil"/>
              <w:left w:val="nil"/>
              <w:bottom w:val="single" w:sz="4" w:space="0" w:color="auto"/>
              <w:right w:val="single" w:sz="4" w:space="0" w:color="auto"/>
            </w:tcBorders>
            <w:shd w:val="clear" w:color="000000" w:fill="FFFFFF"/>
            <w:noWrap/>
            <w:vAlign w:val="center"/>
            <w:hideMark/>
          </w:tcPr>
          <w:p w14:paraId="16BE6A54"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0,6846</w:t>
            </w:r>
          </w:p>
        </w:tc>
        <w:tc>
          <w:tcPr>
            <w:tcW w:w="1725" w:type="dxa"/>
            <w:tcBorders>
              <w:top w:val="nil"/>
              <w:left w:val="nil"/>
              <w:bottom w:val="single" w:sz="4" w:space="0" w:color="auto"/>
              <w:right w:val="single" w:sz="4" w:space="0" w:color="auto"/>
            </w:tcBorders>
            <w:shd w:val="clear" w:color="000000" w:fill="FFFFFF"/>
            <w:noWrap/>
            <w:vAlign w:val="center"/>
            <w:hideMark/>
          </w:tcPr>
          <w:p w14:paraId="2201DE3D"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68,5%</w:t>
            </w:r>
          </w:p>
        </w:tc>
      </w:tr>
      <w:tr w:rsidR="001972AB" w:rsidRPr="00962A4A" w14:paraId="63E02FD1" w14:textId="77777777" w:rsidTr="001972AB">
        <w:trPr>
          <w:trHeight w:val="255"/>
          <w:jc w:val="center"/>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953F5AE" w14:textId="77777777" w:rsidR="001972AB" w:rsidRPr="00962A4A" w:rsidRDefault="001972AB" w:rsidP="00EC69DE">
            <w:pPr>
              <w:spacing w:after="0" w:line="240" w:lineRule="auto"/>
              <w:rPr>
                <w:rFonts w:ascii="Verdana" w:eastAsia="Times New Roman" w:hAnsi="Verdana" w:cs="Arial"/>
                <w:color w:val="000000"/>
                <w:sz w:val="20"/>
                <w:szCs w:val="20"/>
                <w:lang w:eastAsia="es-CL"/>
              </w:rPr>
            </w:pPr>
            <w:r w:rsidRPr="00962A4A">
              <w:rPr>
                <w:rFonts w:ascii="Verdana" w:eastAsia="Times New Roman" w:hAnsi="Verdana" w:cs="Arial"/>
                <w:color w:val="000000"/>
                <w:sz w:val="20"/>
                <w:szCs w:val="20"/>
                <w:lang w:eastAsia="es-CL"/>
              </w:rPr>
              <w:t>Araucanía</w:t>
            </w:r>
          </w:p>
        </w:tc>
        <w:tc>
          <w:tcPr>
            <w:tcW w:w="1780" w:type="dxa"/>
            <w:tcBorders>
              <w:top w:val="nil"/>
              <w:left w:val="nil"/>
              <w:bottom w:val="single" w:sz="4" w:space="0" w:color="auto"/>
              <w:right w:val="single" w:sz="4" w:space="0" w:color="auto"/>
            </w:tcBorders>
            <w:shd w:val="clear" w:color="000000" w:fill="FFFFFF"/>
            <w:noWrap/>
            <w:vAlign w:val="center"/>
            <w:hideMark/>
          </w:tcPr>
          <w:p w14:paraId="5504F0F9"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0,5007</w:t>
            </w:r>
          </w:p>
        </w:tc>
        <w:tc>
          <w:tcPr>
            <w:tcW w:w="1725" w:type="dxa"/>
            <w:tcBorders>
              <w:top w:val="nil"/>
              <w:left w:val="nil"/>
              <w:bottom w:val="single" w:sz="4" w:space="0" w:color="auto"/>
              <w:right w:val="single" w:sz="4" w:space="0" w:color="auto"/>
            </w:tcBorders>
            <w:shd w:val="clear" w:color="000000" w:fill="FFFFFF"/>
            <w:noWrap/>
            <w:vAlign w:val="center"/>
            <w:hideMark/>
          </w:tcPr>
          <w:p w14:paraId="399D555A"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50,1%</w:t>
            </w:r>
          </w:p>
        </w:tc>
      </w:tr>
      <w:tr w:rsidR="001972AB" w:rsidRPr="00962A4A" w14:paraId="43A31D8A" w14:textId="77777777" w:rsidTr="001972AB">
        <w:trPr>
          <w:trHeight w:val="255"/>
          <w:jc w:val="center"/>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A9741C3" w14:textId="77777777" w:rsidR="001972AB" w:rsidRPr="00962A4A" w:rsidRDefault="001972AB" w:rsidP="00EC69DE">
            <w:pPr>
              <w:spacing w:after="0" w:line="240" w:lineRule="auto"/>
              <w:rPr>
                <w:rFonts w:ascii="Verdana" w:eastAsia="Times New Roman" w:hAnsi="Verdana" w:cs="Arial"/>
                <w:color w:val="000000"/>
                <w:sz w:val="20"/>
                <w:szCs w:val="20"/>
                <w:lang w:eastAsia="es-CL"/>
              </w:rPr>
            </w:pPr>
            <w:r w:rsidRPr="00962A4A">
              <w:rPr>
                <w:rFonts w:ascii="Verdana" w:eastAsia="Times New Roman" w:hAnsi="Verdana" w:cs="Arial"/>
                <w:color w:val="000000"/>
                <w:sz w:val="20"/>
                <w:szCs w:val="20"/>
                <w:lang w:eastAsia="es-CL"/>
              </w:rPr>
              <w:t>Los Ríos</w:t>
            </w:r>
          </w:p>
        </w:tc>
        <w:tc>
          <w:tcPr>
            <w:tcW w:w="1780" w:type="dxa"/>
            <w:tcBorders>
              <w:top w:val="nil"/>
              <w:left w:val="nil"/>
              <w:bottom w:val="single" w:sz="4" w:space="0" w:color="auto"/>
              <w:right w:val="single" w:sz="4" w:space="0" w:color="auto"/>
            </w:tcBorders>
            <w:shd w:val="clear" w:color="000000" w:fill="FFFFFF"/>
            <w:noWrap/>
            <w:vAlign w:val="center"/>
            <w:hideMark/>
          </w:tcPr>
          <w:p w14:paraId="07C2B1B5"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0,7112</w:t>
            </w:r>
          </w:p>
        </w:tc>
        <w:tc>
          <w:tcPr>
            <w:tcW w:w="1725" w:type="dxa"/>
            <w:tcBorders>
              <w:top w:val="nil"/>
              <w:left w:val="nil"/>
              <w:bottom w:val="single" w:sz="4" w:space="0" w:color="auto"/>
              <w:right w:val="single" w:sz="4" w:space="0" w:color="auto"/>
            </w:tcBorders>
            <w:shd w:val="clear" w:color="000000" w:fill="F2DCDB"/>
            <w:noWrap/>
            <w:vAlign w:val="center"/>
            <w:hideMark/>
          </w:tcPr>
          <w:p w14:paraId="53281464" w14:textId="77777777" w:rsidR="001972AB" w:rsidRPr="00962A4A" w:rsidRDefault="001972AB" w:rsidP="00EC69DE">
            <w:pPr>
              <w:spacing w:after="0" w:line="240" w:lineRule="auto"/>
              <w:jc w:val="center"/>
              <w:rPr>
                <w:rFonts w:ascii="Arial" w:eastAsia="Times New Roman" w:hAnsi="Arial" w:cs="Arial"/>
                <w:b/>
                <w:bCs/>
                <w:sz w:val="20"/>
                <w:szCs w:val="20"/>
                <w:lang w:eastAsia="es-CL"/>
              </w:rPr>
            </w:pPr>
            <w:r w:rsidRPr="00962A4A">
              <w:rPr>
                <w:rFonts w:ascii="Arial" w:eastAsia="Times New Roman" w:hAnsi="Arial" w:cs="Arial"/>
                <w:b/>
                <w:bCs/>
                <w:sz w:val="20"/>
                <w:szCs w:val="20"/>
                <w:lang w:eastAsia="es-CL"/>
              </w:rPr>
              <w:t>71,1%</w:t>
            </w:r>
          </w:p>
        </w:tc>
      </w:tr>
      <w:tr w:rsidR="001972AB" w:rsidRPr="00962A4A" w14:paraId="0529D469" w14:textId="77777777" w:rsidTr="001972AB">
        <w:trPr>
          <w:trHeight w:val="255"/>
          <w:jc w:val="center"/>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63B10F79" w14:textId="77777777" w:rsidR="001972AB" w:rsidRPr="00962A4A" w:rsidRDefault="001972AB" w:rsidP="00EC69DE">
            <w:pPr>
              <w:spacing w:after="0" w:line="240" w:lineRule="auto"/>
              <w:rPr>
                <w:rFonts w:ascii="Verdana" w:eastAsia="Times New Roman" w:hAnsi="Verdana" w:cs="Arial"/>
                <w:color w:val="000000"/>
                <w:sz w:val="20"/>
                <w:szCs w:val="20"/>
                <w:lang w:eastAsia="es-CL"/>
              </w:rPr>
            </w:pPr>
            <w:r w:rsidRPr="00962A4A">
              <w:rPr>
                <w:rFonts w:ascii="Verdana" w:eastAsia="Times New Roman" w:hAnsi="Verdana" w:cs="Arial"/>
                <w:color w:val="000000"/>
                <w:sz w:val="20"/>
                <w:szCs w:val="20"/>
                <w:lang w:eastAsia="es-CL"/>
              </w:rPr>
              <w:t>Los Lagos</w:t>
            </w:r>
          </w:p>
        </w:tc>
        <w:tc>
          <w:tcPr>
            <w:tcW w:w="1780" w:type="dxa"/>
            <w:tcBorders>
              <w:top w:val="nil"/>
              <w:left w:val="nil"/>
              <w:bottom w:val="single" w:sz="4" w:space="0" w:color="auto"/>
              <w:right w:val="single" w:sz="4" w:space="0" w:color="auto"/>
            </w:tcBorders>
            <w:shd w:val="clear" w:color="000000" w:fill="FFFFFF"/>
            <w:noWrap/>
            <w:vAlign w:val="center"/>
            <w:hideMark/>
          </w:tcPr>
          <w:p w14:paraId="1AAB74B8"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0,5347</w:t>
            </w:r>
          </w:p>
        </w:tc>
        <w:tc>
          <w:tcPr>
            <w:tcW w:w="1725" w:type="dxa"/>
            <w:tcBorders>
              <w:top w:val="nil"/>
              <w:left w:val="nil"/>
              <w:bottom w:val="single" w:sz="4" w:space="0" w:color="auto"/>
              <w:right w:val="single" w:sz="4" w:space="0" w:color="auto"/>
            </w:tcBorders>
            <w:shd w:val="clear" w:color="000000" w:fill="FFFFFF"/>
            <w:noWrap/>
            <w:vAlign w:val="center"/>
            <w:hideMark/>
          </w:tcPr>
          <w:p w14:paraId="3EA96F91"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53,5%</w:t>
            </w:r>
          </w:p>
        </w:tc>
      </w:tr>
      <w:tr w:rsidR="001972AB" w:rsidRPr="00962A4A" w14:paraId="2BF9E65F" w14:textId="77777777" w:rsidTr="001972AB">
        <w:trPr>
          <w:trHeight w:val="255"/>
          <w:jc w:val="center"/>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30C6859B" w14:textId="77777777" w:rsidR="001972AB" w:rsidRPr="00962A4A" w:rsidRDefault="001972AB" w:rsidP="00EC69DE">
            <w:pPr>
              <w:spacing w:after="0" w:line="240" w:lineRule="auto"/>
              <w:rPr>
                <w:rFonts w:ascii="Verdana" w:eastAsia="Times New Roman" w:hAnsi="Verdana" w:cs="Arial"/>
                <w:color w:val="000000"/>
                <w:sz w:val="20"/>
                <w:szCs w:val="20"/>
                <w:lang w:eastAsia="es-CL"/>
              </w:rPr>
            </w:pPr>
            <w:r w:rsidRPr="00962A4A">
              <w:rPr>
                <w:rFonts w:ascii="Verdana" w:eastAsia="Times New Roman" w:hAnsi="Verdana" w:cs="Arial"/>
                <w:color w:val="000000"/>
                <w:sz w:val="20"/>
                <w:szCs w:val="20"/>
                <w:lang w:eastAsia="es-CL"/>
              </w:rPr>
              <w:t>Aysén</w:t>
            </w:r>
          </w:p>
        </w:tc>
        <w:tc>
          <w:tcPr>
            <w:tcW w:w="1780" w:type="dxa"/>
            <w:tcBorders>
              <w:top w:val="nil"/>
              <w:left w:val="nil"/>
              <w:bottom w:val="single" w:sz="4" w:space="0" w:color="auto"/>
              <w:right w:val="single" w:sz="4" w:space="0" w:color="auto"/>
            </w:tcBorders>
            <w:shd w:val="clear" w:color="000000" w:fill="FFFFFF"/>
            <w:noWrap/>
            <w:vAlign w:val="center"/>
            <w:hideMark/>
          </w:tcPr>
          <w:p w14:paraId="4B004D65"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0,5356</w:t>
            </w:r>
          </w:p>
        </w:tc>
        <w:tc>
          <w:tcPr>
            <w:tcW w:w="1725" w:type="dxa"/>
            <w:tcBorders>
              <w:top w:val="nil"/>
              <w:left w:val="nil"/>
              <w:bottom w:val="single" w:sz="4" w:space="0" w:color="auto"/>
              <w:right w:val="single" w:sz="4" w:space="0" w:color="auto"/>
            </w:tcBorders>
            <w:shd w:val="clear" w:color="000000" w:fill="FFFFFF"/>
            <w:noWrap/>
            <w:vAlign w:val="center"/>
            <w:hideMark/>
          </w:tcPr>
          <w:p w14:paraId="65A5FD79"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53,6%</w:t>
            </w:r>
          </w:p>
        </w:tc>
      </w:tr>
      <w:tr w:rsidR="001972AB" w:rsidRPr="00962A4A" w14:paraId="3D17D7FE" w14:textId="77777777" w:rsidTr="001972AB">
        <w:trPr>
          <w:trHeight w:val="510"/>
          <w:jc w:val="center"/>
        </w:trPr>
        <w:tc>
          <w:tcPr>
            <w:tcW w:w="2160" w:type="dxa"/>
            <w:tcBorders>
              <w:top w:val="nil"/>
              <w:left w:val="single" w:sz="4" w:space="0" w:color="auto"/>
              <w:bottom w:val="single" w:sz="4" w:space="0" w:color="auto"/>
              <w:right w:val="single" w:sz="4" w:space="0" w:color="auto"/>
            </w:tcBorders>
            <w:shd w:val="clear" w:color="000000" w:fill="FFFFFF"/>
            <w:vAlign w:val="center"/>
            <w:hideMark/>
          </w:tcPr>
          <w:p w14:paraId="2D079511" w14:textId="77777777" w:rsidR="001972AB" w:rsidRPr="00962A4A" w:rsidRDefault="001972AB" w:rsidP="00EC69DE">
            <w:pPr>
              <w:spacing w:after="0" w:line="240" w:lineRule="auto"/>
              <w:rPr>
                <w:rFonts w:ascii="Verdana" w:eastAsia="Times New Roman" w:hAnsi="Verdana" w:cs="Arial"/>
                <w:color w:val="000000"/>
                <w:sz w:val="20"/>
                <w:szCs w:val="20"/>
                <w:lang w:eastAsia="es-CL"/>
              </w:rPr>
            </w:pPr>
            <w:r w:rsidRPr="00962A4A">
              <w:rPr>
                <w:rFonts w:ascii="Verdana" w:eastAsia="Times New Roman" w:hAnsi="Verdana" w:cs="Arial"/>
                <w:color w:val="000000"/>
                <w:sz w:val="20"/>
                <w:szCs w:val="20"/>
                <w:lang w:eastAsia="es-CL"/>
              </w:rPr>
              <w:t>Magallanes y la Antártica Chilena</w:t>
            </w:r>
          </w:p>
        </w:tc>
        <w:tc>
          <w:tcPr>
            <w:tcW w:w="1780" w:type="dxa"/>
            <w:tcBorders>
              <w:top w:val="nil"/>
              <w:left w:val="nil"/>
              <w:bottom w:val="single" w:sz="4" w:space="0" w:color="auto"/>
              <w:right w:val="single" w:sz="4" w:space="0" w:color="auto"/>
            </w:tcBorders>
            <w:shd w:val="clear" w:color="000000" w:fill="FFFFFF"/>
            <w:noWrap/>
            <w:vAlign w:val="center"/>
            <w:hideMark/>
          </w:tcPr>
          <w:p w14:paraId="16EE7CC1"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0,5268</w:t>
            </w:r>
          </w:p>
        </w:tc>
        <w:tc>
          <w:tcPr>
            <w:tcW w:w="1725" w:type="dxa"/>
            <w:tcBorders>
              <w:top w:val="nil"/>
              <w:left w:val="nil"/>
              <w:bottom w:val="single" w:sz="4" w:space="0" w:color="auto"/>
              <w:right w:val="single" w:sz="4" w:space="0" w:color="auto"/>
            </w:tcBorders>
            <w:shd w:val="clear" w:color="000000" w:fill="FFFFFF"/>
            <w:noWrap/>
            <w:vAlign w:val="center"/>
            <w:hideMark/>
          </w:tcPr>
          <w:p w14:paraId="5634A7D7" w14:textId="77777777" w:rsidR="001972AB" w:rsidRPr="00962A4A" w:rsidRDefault="001972AB" w:rsidP="00EC69DE">
            <w:pPr>
              <w:spacing w:after="0" w:line="240" w:lineRule="auto"/>
              <w:jc w:val="center"/>
              <w:rPr>
                <w:rFonts w:ascii="Arial" w:eastAsia="Times New Roman" w:hAnsi="Arial" w:cs="Arial"/>
                <w:sz w:val="20"/>
                <w:szCs w:val="20"/>
                <w:lang w:eastAsia="es-CL"/>
              </w:rPr>
            </w:pPr>
            <w:r w:rsidRPr="00962A4A">
              <w:rPr>
                <w:rFonts w:ascii="Arial" w:eastAsia="Times New Roman" w:hAnsi="Arial" w:cs="Arial"/>
                <w:sz w:val="20"/>
                <w:szCs w:val="20"/>
                <w:lang w:eastAsia="es-CL"/>
              </w:rPr>
              <w:t>52,7%</w:t>
            </w:r>
          </w:p>
        </w:tc>
      </w:tr>
    </w:tbl>
    <w:p w14:paraId="56C612E6" w14:textId="77777777" w:rsidR="001972AB" w:rsidRDefault="001972AB" w:rsidP="001972AB">
      <w:pPr>
        <w:jc w:val="both"/>
        <w:rPr>
          <w:lang w:val="es-MX"/>
        </w:rPr>
      </w:pPr>
      <w:r>
        <w:rPr>
          <w:lang w:val="es-MX"/>
        </w:rPr>
        <w:fldChar w:fldCharType="end"/>
      </w:r>
    </w:p>
    <w:p w14:paraId="07CFE36A" w14:textId="77777777" w:rsidR="001972AB" w:rsidRPr="00B769B6" w:rsidRDefault="001972AB" w:rsidP="001972AB">
      <w:pPr>
        <w:jc w:val="both"/>
        <w:rPr>
          <w:sz w:val="18"/>
          <w:szCs w:val="18"/>
          <w:lang w:val="es-MX"/>
        </w:rPr>
      </w:pPr>
      <w:r w:rsidRPr="00B769B6">
        <w:rPr>
          <w:sz w:val="18"/>
          <w:szCs w:val="18"/>
          <w:lang w:val="es-MX"/>
        </w:rPr>
        <w:t xml:space="preserve">Nota: las correlaciones fueron calculas entre los promedios móviles (3) de las llegadas de residentes en el extranjero y los ocupados para todas las actividades económicas de cada región del país. </w:t>
      </w:r>
    </w:p>
    <w:p w14:paraId="4D541586" w14:textId="77777777" w:rsidR="001972AB" w:rsidRPr="00B42191" w:rsidRDefault="001972AB" w:rsidP="001972AB">
      <w:pPr>
        <w:jc w:val="both"/>
        <w:rPr>
          <w:lang w:val="es-MX"/>
        </w:rPr>
      </w:pPr>
      <w:r>
        <w:rPr>
          <w:lang w:val="es-MX"/>
        </w:rPr>
        <w:t xml:space="preserve">Importante destacar la relación existente de las regiones de O´Higgins, Maule (mayor correlación nacional) y Los Ríos, que presentan un coeficiente mayor al 70%, lo que permite inferir que tienen una relación directamente positiva al nivel porcentual indicado en la tabla, que podría determinar las llegadas de residentes en el extranjero sobre el nivel de ocupados para el total de actividades económicas presentes en la región. Llamativo es el caso para la región de Arica y Parinacota, que presenta una relación inversa entre ambas variables en estudio. </w:t>
      </w:r>
    </w:p>
    <w:p w14:paraId="5695E87F" w14:textId="77777777" w:rsidR="00B62046" w:rsidRPr="001972AB" w:rsidRDefault="00B62046" w:rsidP="00B62046">
      <w:pPr>
        <w:spacing w:after="0"/>
        <w:jc w:val="both"/>
        <w:rPr>
          <w:lang w:val="es-MX"/>
        </w:rPr>
      </w:pPr>
    </w:p>
    <w:sectPr w:rsidR="00B62046" w:rsidRPr="001972AB" w:rsidSect="00F6134D">
      <w:headerReference w:type="default" r:id="rId9"/>
      <w:footerReference w:type="default" r:id="rId10"/>
      <w:pgSz w:w="12242" w:h="15842" w:code="1"/>
      <w:pgMar w:top="539" w:right="1701" w:bottom="1440" w:left="1701" w:header="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97E3B" w14:textId="77777777" w:rsidR="002869C1" w:rsidRDefault="002869C1">
      <w:pPr>
        <w:spacing w:after="0" w:line="240" w:lineRule="auto"/>
      </w:pPr>
      <w:r>
        <w:separator/>
      </w:r>
    </w:p>
  </w:endnote>
  <w:endnote w:type="continuationSeparator" w:id="0">
    <w:p w14:paraId="4FE47128" w14:textId="77777777" w:rsidR="002869C1" w:rsidRDefault="00286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laska">
    <w:altName w:val="Verdan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458074"/>
      <w:docPartObj>
        <w:docPartGallery w:val="Page Numbers (Bottom of Page)"/>
        <w:docPartUnique/>
      </w:docPartObj>
    </w:sdtPr>
    <w:sdtEndPr/>
    <w:sdtContent>
      <w:p w14:paraId="4664C9E7" w14:textId="77777777" w:rsidR="003A46B9" w:rsidRDefault="003A46B9">
        <w:pPr>
          <w:pStyle w:val="Piedepgina"/>
          <w:jc w:val="right"/>
        </w:pPr>
        <w:r>
          <w:fldChar w:fldCharType="begin"/>
        </w:r>
        <w:r>
          <w:instrText>PAGE   \* MERGEFORMAT</w:instrText>
        </w:r>
        <w:r>
          <w:fldChar w:fldCharType="separate"/>
        </w:r>
        <w:r w:rsidR="00042A28">
          <w:rPr>
            <w:noProof/>
          </w:rPr>
          <w:t>3</w:t>
        </w:r>
        <w:r>
          <w:fldChar w:fldCharType="end"/>
        </w:r>
      </w:p>
    </w:sdtContent>
  </w:sdt>
  <w:p w14:paraId="23A272F2" w14:textId="77777777" w:rsidR="00EA0A36" w:rsidRDefault="003A46B9" w:rsidP="003A46B9">
    <w:pPr>
      <w:pStyle w:val="Piedepgina"/>
      <w:jc w:val="center"/>
      <w:rPr>
        <w:rFonts w:ascii="Alaska" w:hAnsi="Alaska"/>
        <w:sz w:val="12"/>
      </w:rPr>
    </w:pPr>
    <w:r>
      <w:rPr>
        <w:rFonts w:ascii="Alaska" w:hAnsi="Alaska"/>
        <w:sz w:val="12"/>
      </w:rPr>
      <w:t>DIVISIÓN DE ESTUDIOS</w:t>
    </w:r>
    <w:r w:rsidR="00EA0A36">
      <w:rPr>
        <w:rFonts w:ascii="Alaska" w:hAnsi="Alaska"/>
        <w:sz w:val="12"/>
      </w:rPr>
      <w:t xml:space="preserve"> - SUBSECRETARÍA DE TURISMO </w:t>
    </w:r>
  </w:p>
  <w:p w14:paraId="2A206117" w14:textId="77777777" w:rsidR="003A46B9" w:rsidRPr="00285C93" w:rsidRDefault="003A46B9" w:rsidP="003A46B9">
    <w:pPr>
      <w:pStyle w:val="Piedepgina"/>
      <w:jc w:val="center"/>
      <w:rPr>
        <w:rFonts w:ascii="Alaska" w:hAnsi="Alaska"/>
        <w:sz w:val="12"/>
      </w:rPr>
    </w:pPr>
    <w:r w:rsidRPr="00285C93">
      <w:rPr>
        <w:rFonts w:ascii="Alaska" w:hAnsi="Alaska"/>
        <w:sz w:val="12"/>
      </w:rPr>
      <w:t>AVDA. LIBERTADOR  BERNARDO O’HIGGINS 1449, TORRE II, PISO 1</w:t>
    </w:r>
    <w:r>
      <w:rPr>
        <w:rFonts w:ascii="Alaska" w:hAnsi="Alaska"/>
        <w:sz w:val="12"/>
      </w:rPr>
      <w:t>0</w:t>
    </w:r>
  </w:p>
  <w:p w14:paraId="37398B85" w14:textId="77777777" w:rsidR="00F6134D" w:rsidRPr="00DC6620" w:rsidRDefault="00EA0A36" w:rsidP="003A46B9">
    <w:pPr>
      <w:pStyle w:val="Piedepgina"/>
      <w:jc w:val="center"/>
      <w:rPr>
        <w:rFonts w:ascii="Alaska" w:hAnsi="Alaska"/>
        <w:sz w:val="12"/>
        <w:lang w:val="en-US"/>
      </w:rPr>
    </w:pPr>
    <w:r>
      <w:rPr>
        <w:rFonts w:ascii="Alaska" w:hAnsi="Alaska"/>
        <w:sz w:val="12"/>
        <w:lang w:val="en-US"/>
      </w:rPr>
      <w:t xml:space="preserve">F: +56 2 2473 3629 </w:t>
    </w:r>
    <w:hyperlink r:id="rId1" w:history="1">
      <w:r w:rsidR="003A46B9" w:rsidRPr="005018A6">
        <w:rPr>
          <w:rStyle w:val="Hipervnculo"/>
          <w:rFonts w:ascii="Alaska" w:hAnsi="Alaska"/>
          <w:sz w:val="12"/>
          <w:lang w:val="en-US"/>
        </w:rPr>
        <w:t>www.subturismo.gob.cl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07B73" w14:textId="77777777" w:rsidR="002869C1" w:rsidRDefault="002869C1">
      <w:pPr>
        <w:spacing w:after="0" w:line="240" w:lineRule="auto"/>
      </w:pPr>
      <w:r>
        <w:separator/>
      </w:r>
    </w:p>
  </w:footnote>
  <w:footnote w:type="continuationSeparator" w:id="0">
    <w:p w14:paraId="20C62FA8" w14:textId="77777777" w:rsidR="002869C1" w:rsidRDefault="00286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25E7E" w14:textId="77777777" w:rsidR="00F6134D" w:rsidRDefault="007D4F6D">
    <w:pPr>
      <w:pStyle w:val="Encabezado"/>
      <w:tabs>
        <w:tab w:val="clear" w:pos="4252"/>
        <w:tab w:val="clear" w:pos="8504"/>
        <w:tab w:val="left" w:pos="7088"/>
      </w:tabs>
      <w:rPr>
        <w:lang w:val="es-CL"/>
      </w:rPr>
    </w:pPr>
    <w:r>
      <w:rPr>
        <w:noProof/>
        <w:lang w:val="es-CL"/>
      </w:rPr>
      <w:drawing>
        <wp:anchor distT="0" distB="0" distL="114300" distR="114300" simplePos="0" relativeHeight="251658240" behindDoc="1" locked="0" layoutInCell="1" allowOverlap="1" wp14:anchorId="2FEFAFDD" wp14:editId="193A82F6">
          <wp:simplePos x="0" y="0"/>
          <wp:positionH relativeFrom="column">
            <wp:posOffset>-175260</wp:posOffset>
          </wp:positionH>
          <wp:positionV relativeFrom="paragraph">
            <wp:posOffset>180975</wp:posOffset>
          </wp:positionV>
          <wp:extent cx="1104900" cy="1022032"/>
          <wp:effectExtent l="0" t="0" r="0" b="6985"/>
          <wp:wrapNone/>
          <wp:docPr id="4" name="Imagen 3" descr="v3_Subsecretaria de Turismo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3_Subsecretaria de Turismo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662" cy="10310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FE4D5" w14:textId="77777777" w:rsidR="00F6134D" w:rsidRDefault="007D4F6D">
    <w:pPr>
      <w:pStyle w:val="Encabezado"/>
      <w:rPr>
        <w:lang w:val="es-CL"/>
      </w:rPr>
    </w:pPr>
    <w:r>
      <w:rPr>
        <w:noProof/>
        <w:lang w:val="es-CL"/>
      </w:rPr>
      <mc:AlternateContent>
        <mc:Choice Requires="wps">
          <w:drawing>
            <wp:anchor distT="0" distB="0" distL="114300" distR="114300" simplePos="0" relativeHeight="251657216" behindDoc="0" locked="0" layoutInCell="1" allowOverlap="1" wp14:anchorId="74BECA64" wp14:editId="566752EA">
              <wp:simplePos x="0" y="0"/>
              <wp:positionH relativeFrom="column">
                <wp:posOffset>3200400</wp:posOffset>
              </wp:positionH>
              <wp:positionV relativeFrom="paragraph">
                <wp:posOffset>85090</wp:posOffset>
              </wp:positionV>
              <wp:extent cx="2190115" cy="414655"/>
              <wp:effectExtent l="3810" t="2540" r="0"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4CD1F" w14:textId="77777777" w:rsidR="00F6134D" w:rsidRDefault="00F6134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BECA64" id="_x0000_t202" coordsize="21600,21600" o:spt="202" path="m,l,21600r21600,l21600,xe">
              <v:stroke joinstyle="miter"/>
              <v:path gradientshapeok="t" o:connecttype="rect"/>
            </v:shapetype>
            <v:shape id="Text Box 1" o:spid="_x0000_s1026" type="#_x0000_t202" style="position:absolute;margin-left:252pt;margin-top:6.7pt;width:172.4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3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" filled="f" stroked="f">
              <v:textbox style="mso-fit-shape-to-text:t">
                <w:txbxContent>
                  <w:p w14:paraId="54E4CD1F" w14:textId="77777777" w:rsidR="00F6134D" w:rsidRDefault="00F6134D"/>
                </w:txbxContent>
              </v:textbox>
              <w10:wrap type="square"/>
            </v:shape>
          </w:pict>
        </mc:Fallback>
      </mc:AlternateContent>
    </w:r>
  </w:p>
  <w:p w14:paraId="3A7AB026"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0FC46385" w14:textId="77777777" w:rsidR="003976BC" w:rsidRDefault="008356B2" w:rsidP="008356B2">
    <w:pPr>
      <w:pStyle w:val="Encabezado"/>
      <w:tabs>
        <w:tab w:val="left" w:pos="480"/>
        <w:tab w:val="left" w:pos="7655"/>
      </w:tabs>
      <w:ind w:left="-426" w:right="-232"/>
      <w:rPr>
        <w:rFonts w:ascii="Times" w:hAnsi="Times"/>
        <w:i/>
        <w:color w:val="808080"/>
        <w:sz w:val="22"/>
        <w:szCs w:val="22"/>
      </w:rPr>
    </w:pPr>
    <w:r>
      <w:rPr>
        <w:rFonts w:ascii="Times" w:hAnsi="Times"/>
        <w:i/>
        <w:color w:val="808080"/>
        <w:sz w:val="22"/>
        <w:szCs w:val="22"/>
      </w:rPr>
      <w:tab/>
    </w:r>
  </w:p>
  <w:p w14:paraId="7C2AA441"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0AEC41A2"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249EAC9C" w14:textId="77777777" w:rsidR="00DC6620" w:rsidRDefault="00DC6620" w:rsidP="00DC6620">
    <w:pPr>
      <w:pStyle w:val="Encabezado"/>
      <w:tabs>
        <w:tab w:val="left" w:pos="7655"/>
      </w:tabs>
      <w:ind w:left="-426" w:right="-232"/>
      <w:jc w:val="center"/>
      <w:rPr>
        <w:rFonts w:ascii="Times" w:hAnsi="Times"/>
        <w:i/>
        <w:color w:val="808080"/>
        <w:sz w:val="22"/>
        <w:szCs w:val="22"/>
      </w:rPr>
    </w:pPr>
  </w:p>
  <w:p w14:paraId="76509E75" w14:textId="77777777" w:rsidR="003976BC" w:rsidRDefault="003976BC" w:rsidP="00F6134D">
    <w:pPr>
      <w:pStyle w:val="Encabezado"/>
      <w:tabs>
        <w:tab w:val="left" w:pos="7655"/>
      </w:tabs>
      <w:ind w:left="-426" w:right="-232"/>
      <w:jc w:val="center"/>
      <w:rPr>
        <w:rFonts w:ascii="Times" w:hAnsi="Times"/>
        <w:i/>
        <w:color w:val="8080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5B7"/>
    <w:multiLevelType w:val="hybridMultilevel"/>
    <w:tmpl w:val="B71E7B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6BA1BC5"/>
    <w:multiLevelType w:val="hybridMultilevel"/>
    <w:tmpl w:val="6158FA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07856F1"/>
    <w:multiLevelType w:val="hybridMultilevel"/>
    <w:tmpl w:val="643E06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1FB632C"/>
    <w:multiLevelType w:val="hybridMultilevel"/>
    <w:tmpl w:val="B248038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7F10BE0"/>
    <w:multiLevelType w:val="hybridMultilevel"/>
    <w:tmpl w:val="4B4614F8"/>
    <w:lvl w:ilvl="0" w:tplc="8ACAFD1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95C6966"/>
    <w:multiLevelType w:val="hybridMultilevel"/>
    <w:tmpl w:val="684EF0E6"/>
    <w:lvl w:ilvl="0" w:tplc="340A0001">
      <w:start w:val="1"/>
      <w:numFmt w:val="bullet"/>
      <w:lvlText w:val=""/>
      <w:lvlJc w:val="left"/>
      <w:pPr>
        <w:ind w:left="1395" w:hanging="360"/>
      </w:pPr>
      <w:rPr>
        <w:rFonts w:ascii="Symbol" w:hAnsi="Symbol" w:hint="default"/>
      </w:rPr>
    </w:lvl>
    <w:lvl w:ilvl="1" w:tplc="340A0003" w:tentative="1">
      <w:start w:val="1"/>
      <w:numFmt w:val="bullet"/>
      <w:lvlText w:val="o"/>
      <w:lvlJc w:val="left"/>
      <w:pPr>
        <w:ind w:left="2115" w:hanging="360"/>
      </w:pPr>
      <w:rPr>
        <w:rFonts w:ascii="Courier New" w:hAnsi="Courier New" w:cs="Courier New" w:hint="default"/>
      </w:rPr>
    </w:lvl>
    <w:lvl w:ilvl="2" w:tplc="340A0005" w:tentative="1">
      <w:start w:val="1"/>
      <w:numFmt w:val="bullet"/>
      <w:lvlText w:val=""/>
      <w:lvlJc w:val="left"/>
      <w:pPr>
        <w:ind w:left="2835" w:hanging="360"/>
      </w:pPr>
      <w:rPr>
        <w:rFonts w:ascii="Wingdings" w:hAnsi="Wingdings" w:hint="default"/>
      </w:rPr>
    </w:lvl>
    <w:lvl w:ilvl="3" w:tplc="340A0001" w:tentative="1">
      <w:start w:val="1"/>
      <w:numFmt w:val="bullet"/>
      <w:lvlText w:val=""/>
      <w:lvlJc w:val="left"/>
      <w:pPr>
        <w:ind w:left="3555" w:hanging="360"/>
      </w:pPr>
      <w:rPr>
        <w:rFonts w:ascii="Symbol" w:hAnsi="Symbol" w:hint="default"/>
      </w:rPr>
    </w:lvl>
    <w:lvl w:ilvl="4" w:tplc="340A0003" w:tentative="1">
      <w:start w:val="1"/>
      <w:numFmt w:val="bullet"/>
      <w:lvlText w:val="o"/>
      <w:lvlJc w:val="left"/>
      <w:pPr>
        <w:ind w:left="4275" w:hanging="360"/>
      </w:pPr>
      <w:rPr>
        <w:rFonts w:ascii="Courier New" w:hAnsi="Courier New" w:cs="Courier New" w:hint="default"/>
      </w:rPr>
    </w:lvl>
    <w:lvl w:ilvl="5" w:tplc="340A0005" w:tentative="1">
      <w:start w:val="1"/>
      <w:numFmt w:val="bullet"/>
      <w:lvlText w:val=""/>
      <w:lvlJc w:val="left"/>
      <w:pPr>
        <w:ind w:left="4995" w:hanging="360"/>
      </w:pPr>
      <w:rPr>
        <w:rFonts w:ascii="Wingdings" w:hAnsi="Wingdings" w:hint="default"/>
      </w:rPr>
    </w:lvl>
    <w:lvl w:ilvl="6" w:tplc="340A0001" w:tentative="1">
      <w:start w:val="1"/>
      <w:numFmt w:val="bullet"/>
      <w:lvlText w:val=""/>
      <w:lvlJc w:val="left"/>
      <w:pPr>
        <w:ind w:left="5715" w:hanging="360"/>
      </w:pPr>
      <w:rPr>
        <w:rFonts w:ascii="Symbol" w:hAnsi="Symbol" w:hint="default"/>
      </w:rPr>
    </w:lvl>
    <w:lvl w:ilvl="7" w:tplc="340A0003" w:tentative="1">
      <w:start w:val="1"/>
      <w:numFmt w:val="bullet"/>
      <w:lvlText w:val="o"/>
      <w:lvlJc w:val="left"/>
      <w:pPr>
        <w:ind w:left="6435" w:hanging="360"/>
      </w:pPr>
      <w:rPr>
        <w:rFonts w:ascii="Courier New" w:hAnsi="Courier New" w:cs="Courier New" w:hint="default"/>
      </w:rPr>
    </w:lvl>
    <w:lvl w:ilvl="8" w:tplc="340A0005" w:tentative="1">
      <w:start w:val="1"/>
      <w:numFmt w:val="bullet"/>
      <w:lvlText w:val=""/>
      <w:lvlJc w:val="left"/>
      <w:pPr>
        <w:ind w:left="7155" w:hanging="360"/>
      </w:pPr>
      <w:rPr>
        <w:rFonts w:ascii="Wingdings" w:hAnsi="Wingdings" w:hint="default"/>
      </w:rPr>
    </w:lvl>
  </w:abstractNum>
  <w:abstractNum w:abstractNumId="6" w15:restartNumberingAfterBreak="0">
    <w:nsid w:val="2B4F39A5"/>
    <w:multiLevelType w:val="hybridMultilevel"/>
    <w:tmpl w:val="44CA819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D610D56"/>
    <w:multiLevelType w:val="hybridMultilevel"/>
    <w:tmpl w:val="9D3A6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07821E5"/>
    <w:multiLevelType w:val="hybridMultilevel"/>
    <w:tmpl w:val="FE3CE0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9553AED"/>
    <w:multiLevelType w:val="hybridMultilevel"/>
    <w:tmpl w:val="B352CF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A2A2A39"/>
    <w:multiLevelType w:val="hybridMultilevel"/>
    <w:tmpl w:val="D3A4E1D8"/>
    <w:lvl w:ilvl="0" w:tplc="F06AB89C">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FEE452B"/>
    <w:multiLevelType w:val="hybridMultilevel"/>
    <w:tmpl w:val="51AEDAC6"/>
    <w:lvl w:ilvl="0" w:tplc="606A3BB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55C6DDA"/>
    <w:multiLevelType w:val="hybridMultilevel"/>
    <w:tmpl w:val="3970D638"/>
    <w:lvl w:ilvl="0" w:tplc="C3A88BE4">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A8326A8"/>
    <w:multiLevelType w:val="hybridMultilevel"/>
    <w:tmpl w:val="87426B54"/>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B1218CB"/>
    <w:multiLevelType w:val="hybridMultilevel"/>
    <w:tmpl w:val="B1602B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BC73412"/>
    <w:multiLevelType w:val="hybridMultilevel"/>
    <w:tmpl w:val="CB667EE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05C0106"/>
    <w:multiLevelType w:val="hybridMultilevel"/>
    <w:tmpl w:val="5282C4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8EC62B4"/>
    <w:multiLevelType w:val="hybridMultilevel"/>
    <w:tmpl w:val="A906CAB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D9E17EC"/>
    <w:multiLevelType w:val="hybridMultilevel"/>
    <w:tmpl w:val="D2408A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31B1614"/>
    <w:multiLevelType w:val="hybridMultilevel"/>
    <w:tmpl w:val="CB5891E0"/>
    <w:lvl w:ilvl="0" w:tplc="98DEFE00">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0" w15:restartNumberingAfterBreak="0">
    <w:nsid w:val="73C21DEF"/>
    <w:multiLevelType w:val="hybridMultilevel"/>
    <w:tmpl w:val="C8F4BCE2"/>
    <w:lvl w:ilvl="0" w:tplc="DD9C5E58">
      <w:start w:val="2"/>
      <w:numFmt w:val="bullet"/>
      <w:lvlText w:val="-"/>
      <w:lvlJc w:val="left"/>
      <w:pPr>
        <w:ind w:left="720" w:hanging="360"/>
      </w:pPr>
      <w:rPr>
        <w:rFonts w:ascii="Tahoma" w:eastAsia="Calibr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45C4E21"/>
    <w:multiLevelType w:val="hybridMultilevel"/>
    <w:tmpl w:val="CAAE342E"/>
    <w:lvl w:ilvl="0" w:tplc="BD0C2604">
      <w:numFmt w:val="bullet"/>
      <w:lvlText w:val="-"/>
      <w:lvlJc w:val="left"/>
      <w:pPr>
        <w:ind w:left="720" w:hanging="360"/>
      </w:pPr>
      <w:rPr>
        <w:rFonts w:ascii="Verdana" w:eastAsia="Calibri" w:hAnsi="Verdana" w:cs="Times New Roman" w:hint="default"/>
        <w:sz w:val="1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D16064D"/>
    <w:multiLevelType w:val="hybridMultilevel"/>
    <w:tmpl w:val="52C012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E6259BE"/>
    <w:multiLevelType w:val="hybridMultilevel"/>
    <w:tmpl w:val="1E7C018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F023718"/>
    <w:multiLevelType w:val="hybridMultilevel"/>
    <w:tmpl w:val="41585A2A"/>
    <w:lvl w:ilvl="0" w:tplc="B2C4817E">
      <w:start w:val="25"/>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
  </w:num>
  <w:num w:numId="4">
    <w:abstractNumId w:val="9"/>
  </w:num>
  <w:num w:numId="5">
    <w:abstractNumId w:val="19"/>
  </w:num>
  <w:num w:numId="6">
    <w:abstractNumId w:val="3"/>
  </w:num>
  <w:num w:numId="7">
    <w:abstractNumId w:val="17"/>
  </w:num>
  <w:num w:numId="8">
    <w:abstractNumId w:val="6"/>
  </w:num>
  <w:num w:numId="9">
    <w:abstractNumId w:val="23"/>
  </w:num>
  <w:num w:numId="10">
    <w:abstractNumId w:val="13"/>
  </w:num>
  <w:num w:numId="11">
    <w:abstractNumId w:val="15"/>
  </w:num>
  <w:num w:numId="12">
    <w:abstractNumId w:val="0"/>
  </w:num>
  <w:num w:numId="13">
    <w:abstractNumId w:val="7"/>
  </w:num>
  <w:num w:numId="14">
    <w:abstractNumId w:val="8"/>
  </w:num>
  <w:num w:numId="15">
    <w:abstractNumId w:val="1"/>
  </w:num>
  <w:num w:numId="16">
    <w:abstractNumId w:val="22"/>
  </w:num>
  <w:num w:numId="17">
    <w:abstractNumId w:val="5"/>
  </w:num>
  <w:num w:numId="18">
    <w:abstractNumId w:val="18"/>
  </w:num>
  <w:num w:numId="19">
    <w:abstractNumId w:val="10"/>
  </w:num>
  <w:num w:numId="20">
    <w:abstractNumId w:val="12"/>
  </w:num>
  <w:num w:numId="21">
    <w:abstractNumId w:val="24"/>
  </w:num>
  <w:num w:numId="22">
    <w:abstractNumId w:val="16"/>
  </w:num>
  <w:num w:numId="23">
    <w:abstractNumId w:val="11"/>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4D"/>
    <w:rsid w:val="00006632"/>
    <w:rsid w:val="0002312C"/>
    <w:rsid w:val="0002796A"/>
    <w:rsid w:val="00036B43"/>
    <w:rsid w:val="00042A28"/>
    <w:rsid w:val="00085A76"/>
    <w:rsid w:val="000A65CD"/>
    <w:rsid w:val="000B15EA"/>
    <w:rsid w:val="000B259A"/>
    <w:rsid w:val="000B4DE0"/>
    <w:rsid w:val="000F1E56"/>
    <w:rsid w:val="001611A4"/>
    <w:rsid w:val="001972AB"/>
    <w:rsid w:val="001A79AD"/>
    <w:rsid w:val="001B79C1"/>
    <w:rsid w:val="001C2050"/>
    <w:rsid w:val="001D62C5"/>
    <w:rsid w:val="001F6247"/>
    <w:rsid w:val="00230C3A"/>
    <w:rsid w:val="00232CBF"/>
    <w:rsid w:val="002331FE"/>
    <w:rsid w:val="00256C1D"/>
    <w:rsid w:val="0026227B"/>
    <w:rsid w:val="00262C7F"/>
    <w:rsid w:val="00270F2E"/>
    <w:rsid w:val="00271183"/>
    <w:rsid w:val="002869C1"/>
    <w:rsid w:val="0029472F"/>
    <w:rsid w:val="002A59EA"/>
    <w:rsid w:val="002D789F"/>
    <w:rsid w:val="002F5094"/>
    <w:rsid w:val="0031434B"/>
    <w:rsid w:val="003163FC"/>
    <w:rsid w:val="00341545"/>
    <w:rsid w:val="00360486"/>
    <w:rsid w:val="00396A36"/>
    <w:rsid w:val="003976BC"/>
    <w:rsid w:val="003A46B9"/>
    <w:rsid w:val="003A5529"/>
    <w:rsid w:val="003E4C5C"/>
    <w:rsid w:val="003F3F9A"/>
    <w:rsid w:val="00414EA4"/>
    <w:rsid w:val="004270CC"/>
    <w:rsid w:val="004376D2"/>
    <w:rsid w:val="00440252"/>
    <w:rsid w:val="00456664"/>
    <w:rsid w:val="004566C0"/>
    <w:rsid w:val="00457B2F"/>
    <w:rsid w:val="00460FFD"/>
    <w:rsid w:val="00470D55"/>
    <w:rsid w:val="00477A4C"/>
    <w:rsid w:val="004B5F1C"/>
    <w:rsid w:val="004C7820"/>
    <w:rsid w:val="004F2A11"/>
    <w:rsid w:val="0051590F"/>
    <w:rsid w:val="005552BC"/>
    <w:rsid w:val="00597A0E"/>
    <w:rsid w:val="005A3C40"/>
    <w:rsid w:val="005B15F7"/>
    <w:rsid w:val="005E1B0D"/>
    <w:rsid w:val="005F4F44"/>
    <w:rsid w:val="00603CD8"/>
    <w:rsid w:val="00604341"/>
    <w:rsid w:val="00642DE0"/>
    <w:rsid w:val="00683AD2"/>
    <w:rsid w:val="006A16AE"/>
    <w:rsid w:val="006B2F79"/>
    <w:rsid w:val="006C3800"/>
    <w:rsid w:val="006D326D"/>
    <w:rsid w:val="006D54F1"/>
    <w:rsid w:val="006D62EF"/>
    <w:rsid w:val="006E5F67"/>
    <w:rsid w:val="00700631"/>
    <w:rsid w:val="00707374"/>
    <w:rsid w:val="00707756"/>
    <w:rsid w:val="0073248B"/>
    <w:rsid w:val="00744685"/>
    <w:rsid w:val="007866AC"/>
    <w:rsid w:val="007D4F6D"/>
    <w:rsid w:val="007D6606"/>
    <w:rsid w:val="007F1F4D"/>
    <w:rsid w:val="00821C0D"/>
    <w:rsid w:val="008356B2"/>
    <w:rsid w:val="00871272"/>
    <w:rsid w:val="008905F2"/>
    <w:rsid w:val="00950B72"/>
    <w:rsid w:val="0097196E"/>
    <w:rsid w:val="00974E60"/>
    <w:rsid w:val="0098733E"/>
    <w:rsid w:val="0099231D"/>
    <w:rsid w:val="009A324B"/>
    <w:rsid w:val="009A7CC9"/>
    <w:rsid w:val="009C03CE"/>
    <w:rsid w:val="009E5C95"/>
    <w:rsid w:val="009F5130"/>
    <w:rsid w:val="00A24139"/>
    <w:rsid w:val="00A40C0B"/>
    <w:rsid w:val="00A46F0B"/>
    <w:rsid w:val="00A47D43"/>
    <w:rsid w:val="00A63E28"/>
    <w:rsid w:val="00A92C7A"/>
    <w:rsid w:val="00AA3E58"/>
    <w:rsid w:val="00B12266"/>
    <w:rsid w:val="00B36CFD"/>
    <w:rsid w:val="00B474E9"/>
    <w:rsid w:val="00B517B6"/>
    <w:rsid w:val="00B62046"/>
    <w:rsid w:val="00B74E6E"/>
    <w:rsid w:val="00B961FB"/>
    <w:rsid w:val="00BA71F5"/>
    <w:rsid w:val="00BE19BD"/>
    <w:rsid w:val="00BF134F"/>
    <w:rsid w:val="00C20E7D"/>
    <w:rsid w:val="00C33635"/>
    <w:rsid w:val="00C44237"/>
    <w:rsid w:val="00C508AC"/>
    <w:rsid w:val="00C95565"/>
    <w:rsid w:val="00CB6557"/>
    <w:rsid w:val="00CD204D"/>
    <w:rsid w:val="00CD7953"/>
    <w:rsid w:val="00CE1D10"/>
    <w:rsid w:val="00CF500C"/>
    <w:rsid w:val="00CF5AD8"/>
    <w:rsid w:val="00D270CE"/>
    <w:rsid w:val="00D441C3"/>
    <w:rsid w:val="00D46F3A"/>
    <w:rsid w:val="00D75E9B"/>
    <w:rsid w:val="00D80876"/>
    <w:rsid w:val="00DB2177"/>
    <w:rsid w:val="00DC6620"/>
    <w:rsid w:val="00DC7AD8"/>
    <w:rsid w:val="00DD1D1A"/>
    <w:rsid w:val="00DE45C0"/>
    <w:rsid w:val="00DE6B35"/>
    <w:rsid w:val="00E00D47"/>
    <w:rsid w:val="00E200F4"/>
    <w:rsid w:val="00E327A9"/>
    <w:rsid w:val="00E53B3E"/>
    <w:rsid w:val="00E5612F"/>
    <w:rsid w:val="00E73BAD"/>
    <w:rsid w:val="00E96EEC"/>
    <w:rsid w:val="00EA0A36"/>
    <w:rsid w:val="00EC5210"/>
    <w:rsid w:val="00ED51B7"/>
    <w:rsid w:val="00EF6DAE"/>
    <w:rsid w:val="00EF713B"/>
    <w:rsid w:val="00F1122F"/>
    <w:rsid w:val="00F603A4"/>
    <w:rsid w:val="00F6134D"/>
    <w:rsid w:val="00F714A2"/>
    <w:rsid w:val="00FB4884"/>
    <w:rsid w:val="00FF6C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FD66A"/>
  <w15:docId w15:val="{A17AB465-8301-4250-B7EB-43CB19DC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427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6134D"/>
    <w:pPr>
      <w:keepNext/>
      <w:spacing w:after="0" w:line="240" w:lineRule="auto"/>
      <w:ind w:left="4536"/>
      <w:jc w:val="both"/>
      <w:outlineLvl w:val="1"/>
    </w:pPr>
    <w:rPr>
      <w:rFonts w:ascii="Times New Roman" w:eastAsia="Times New Roman" w:hAnsi="Times New Roman"/>
      <w:sz w:val="24"/>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6134D"/>
    <w:rPr>
      <w:rFonts w:ascii="Times New Roman" w:eastAsia="Times New Roman" w:hAnsi="Times New Roman"/>
      <w:sz w:val="24"/>
      <w:lang w:val="es-ES"/>
    </w:rPr>
  </w:style>
  <w:style w:type="paragraph" w:styleId="Encabezado">
    <w:name w:val="header"/>
    <w:basedOn w:val="Normal"/>
    <w:link w:val="EncabezadoCar"/>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EncabezadoCar">
    <w:name w:val="Encabezado Car"/>
    <w:link w:val="Encabezado"/>
    <w:rsid w:val="00F6134D"/>
    <w:rPr>
      <w:rFonts w:ascii="Times New Roman" w:eastAsia="Times New Roman" w:hAnsi="Times New Roman"/>
      <w:lang w:val="es-ES"/>
    </w:rPr>
  </w:style>
  <w:style w:type="paragraph" w:styleId="Piedepgina">
    <w:name w:val="footer"/>
    <w:basedOn w:val="Normal"/>
    <w:link w:val="PiedepginaCar"/>
    <w:uiPriority w:val="99"/>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PiedepginaCar">
    <w:name w:val="Pie de página Car"/>
    <w:link w:val="Piedepgina"/>
    <w:uiPriority w:val="99"/>
    <w:rsid w:val="00F6134D"/>
    <w:rPr>
      <w:rFonts w:ascii="Times New Roman" w:eastAsia="Times New Roman" w:hAnsi="Times New Roman"/>
      <w:lang w:val="es-ES"/>
    </w:rPr>
  </w:style>
  <w:style w:type="character" w:styleId="Hipervnculo">
    <w:name w:val="Hyperlink"/>
    <w:rsid w:val="00F6134D"/>
    <w:rPr>
      <w:color w:val="0000FF"/>
      <w:u w:val="single"/>
    </w:rPr>
  </w:style>
  <w:style w:type="character" w:customStyle="1" w:styleId="dzaror">
    <w:name w:val="dzaror"/>
    <w:semiHidden/>
    <w:rsid w:val="00F6134D"/>
    <w:rPr>
      <w:rFonts w:ascii="Arial" w:hAnsi="Arial" w:cs="Arial"/>
      <w:color w:val="000080"/>
      <w:sz w:val="20"/>
      <w:szCs w:val="20"/>
    </w:rPr>
  </w:style>
  <w:style w:type="paragraph" w:styleId="Textodeglobo">
    <w:name w:val="Balloon Text"/>
    <w:basedOn w:val="Normal"/>
    <w:link w:val="TextodegloboCar"/>
    <w:uiPriority w:val="99"/>
    <w:semiHidden/>
    <w:unhideWhenUsed/>
    <w:rsid w:val="0074468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44685"/>
    <w:rPr>
      <w:rFonts w:ascii="Segoe UI" w:hAnsi="Segoe UI" w:cs="Segoe UI"/>
      <w:sz w:val="18"/>
      <w:szCs w:val="18"/>
      <w:lang w:eastAsia="en-US"/>
    </w:rPr>
  </w:style>
  <w:style w:type="paragraph" w:styleId="Prrafodelista">
    <w:name w:val="List Paragraph"/>
    <w:basedOn w:val="Normal"/>
    <w:link w:val="PrrafodelistaCar"/>
    <w:uiPriority w:val="34"/>
    <w:qFormat/>
    <w:rsid w:val="007D4F6D"/>
    <w:pPr>
      <w:spacing w:after="160" w:line="259" w:lineRule="auto"/>
      <w:ind w:left="720"/>
      <w:contextualSpacing/>
    </w:pPr>
  </w:style>
  <w:style w:type="paragraph" w:styleId="NormalWeb">
    <w:name w:val="Normal (Web)"/>
    <w:basedOn w:val="Normal"/>
    <w:uiPriority w:val="99"/>
    <w:semiHidden/>
    <w:unhideWhenUsed/>
    <w:rsid w:val="007D4F6D"/>
    <w:pPr>
      <w:spacing w:before="100" w:beforeAutospacing="1" w:after="100" w:afterAutospacing="1" w:line="240" w:lineRule="auto"/>
    </w:pPr>
    <w:rPr>
      <w:rFonts w:ascii="Times New Roman" w:hAnsi="Times New Roman"/>
      <w:sz w:val="24"/>
      <w:szCs w:val="24"/>
      <w:lang w:eastAsia="es-CL"/>
    </w:rPr>
  </w:style>
  <w:style w:type="character" w:styleId="nfasis">
    <w:name w:val="Emphasis"/>
    <w:uiPriority w:val="20"/>
    <w:qFormat/>
    <w:rsid w:val="007D4F6D"/>
    <w:rPr>
      <w:i/>
      <w:iCs/>
    </w:rPr>
  </w:style>
  <w:style w:type="paragraph" w:styleId="Textonotapie">
    <w:name w:val="footnote text"/>
    <w:aliases w:val="Footnote Text Char,fn,Footnote,text"/>
    <w:basedOn w:val="Normal"/>
    <w:link w:val="TextonotapieCar"/>
    <w:uiPriority w:val="99"/>
    <w:unhideWhenUsed/>
    <w:rsid w:val="00ED51B7"/>
    <w:pPr>
      <w:spacing w:after="0" w:line="240" w:lineRule="auto"/>
    </w:pPr>
    <w:rPr>
      <w:rFonts w:asciiTheme="minorHAnsi" w:eastAsiaTheme="minorHAnsi" w:hAnsiTheme="minorHAnsi" w:cstheme="minorBidi"/>
      <w:sz w:val="20"/>
      <w:szCs w:val="20"/>
    </w:rPr>
  </w:style>
  <w:style w:type="character" w:customStyle="1" w:styleId="TextonotapieCar">
    <w:name w:val="Texto nota pie Car"/>
    <w:aliases w:val="Footnote Text Char Car,fn Car,Footnote Car,text Car"/>
    <w:basedOn w:val="Fuentedeprrafopredeter"/>
    <w:link w:val="Textonotapie"/>
    <w:uiPriority w:val="99"/>
    <w:rsid w:val="00ED51B7"/>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ED51B7"/>
    <w:rPr>
      <w:vertAlign w:val="superscript"/>
    </w:rPr>
  </w:style>
  <w:style w:type="paragraph" w:customStyle="1" w:styleId="BodySingle">
    <w:name w:val="Body Single"/>
    <w:basedOn w:val="Textoindependiente"/>
    <w:link w:val="BodySingleChar"/>
    <w:uiPriority w:val="99"/>
    <w:rsid w:val="004270CC"/>
    <w:pPr>
      <w:spacing w:after="0" w:line="260" w:lineRule="atLeast"/>
    </w:pPr>
    <w:rPr>
      <w:rFonts w:ascii="Georgia" w:eastAsia="Times New Roman" w:hAnsi="Georgia"/>
      <w:sz w:val="20"/>
      <w:szCs w:val="20"/>
      <w:lang w:val="en-GB"/>
    </w:rPr>
  </w:style>
  <w:style w:type="character" w:customStyle="1" w:styleId="BodySingleChar">
    <w:name w:val="Body Single Char"/>
    <w:link w:val="BodySingle"/>
    <w:uiPriority w:val="99"/>
    <w:locked/>
    <w:rsid w:val="004270CC"/>
    <w:rPr>
      <w:rFonts w:ascii="Georgia" w:eastAsia="Times New Roman" w:hAnsi="Georgia"/>
      <w:lang w:val="en-GB" w:eastAsia="en-US"/>
    </w:rPr>
  </w:style>
  <w:style w:type="paragraph" w:styleId="Textoindependiente">
    <w:name w:val="Body Text"/>
    <w:basedOn w:val="Normal"/>
    <w:link w:val="TextoindependienteCar"/>
    <w:uiPriority w:val="99"/>
    <w:semiHidden/>
    <w:unhideWhenUsed/>
    <w:rsid w:val="004270CC"/>
    <w:pPr>
      <w:spacing w:after="120"/>
    </w:pPr>
  </w:style>
  <w:style w:type="character" w:customStyle="1" w:styleId="TextoindependienteCar">
    <w:name w:val="Texto independiente Car"/>
    <w:basedOn w:val="Fuentedeprrafopredeter"/>
    <w:link w:val="Textoindependiente"/>
    <w:uiPriority w:val="99"/>
    <w:semiHidden/>
    <w:rsid w:val="004270CC"/>
    <w:rPr>
      <w:sz w:val="22"/>
      <w:szCs w:val="22"/>
      <w:lang w:eastAsia="en-US"/>
    </w:rPr>
  </w:style>
  <w:style w:type="character" w:customStyle="1" w:styleId="Ttulo1Car">
    <w:name w:val="Título 1 Car"/>
    <w:basedOn w:val="Fuentedeprrafopredeter"/>
    <w:link w:val="Ttulo1"/>
    <w:uiPriority w:val="9"/>
    <w:rsid w:val="004270CC"/>
    <w:rPr>
      <w:rFonts w:asciiTheme="majorHAnsi" w:eastAsiaTheme="majorEastAsia" w:hAnsiTheme="majorHAnsi" w:cstheme="majorBidi"/>
      <w:color w:val="2E74B5" w:themeColor="accent1" w:themeShade="BF"/>
      <w:sz w:val="32"/>
      <w:szCs w:val="32"/>
      <w:lang w:eastAsia="en-US"/>
    </w:rPr>
  </w:style>
  <w:style w:type="character" w:customStyle="1" w:styleId="PrrafodelistaCar">
    <w:name w:val="Párrafo de lista Car"/>
    <w:link w:val="Prrafodelista"/>
    <w:uiPriority w:val="34"/>
    <w:locked/>
    <w:rsid w:val="007866AC"/>
    <w:rPr>
      <w:sz w:val="22"/>
      <w:szCs w:val="22"/>
      <w:lang w:eastAsia="en-US"/>
    </w:rPr>
  </w:style>
  <w:style w:type="paragraph" w:styleId="Revisin">
    <w:name w:val="Revision"/>
    <w:hidden/>
    <w:uiPriority w:val="99"/>
    <w:semiHidden/>
    <w:rsid w:val="0029472F"/>
    <w:rPr>
      <w:sz w:val="22"/>
      <w:szCs w:val="22"/>
      <w:lang w:eastAsia="en-US"/>
    </w:rPr>
  </w:style>
  <w:style w:type="character" w:styleId="Refdecomentario">
    <w:name w:val="annotation reference"/>
    <w:basedOn w:val="Fuentedeprrafopredeter"/>
    <w:uiPriority w:val="99"/>
    <w:semiHidden/>
    <w:unhideWhenUsed/>
    <w:rsid w:val="0029472F"/>
    <w:rPr>
      <w:sz w:val="16"/>
      <w:szCs w:val="16"/>
    </w:rPr>
  </w:style>
  <w:style w:type="paragraph" w:styleId="Textocomentario">
    <w:name w:val="annotation text"/>
    <w:basedOn w:val="Normal"/>
    <w:link w:val="TextocomentarioCar"/>
    <w:uiPriority w:val="99"/>
    <w:semiHidden/>
    <w:unhideWhenUsed/>
    <w:rsid w:val="002947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472F"/>
    <w:rPr>
      <w:lang w:eastAsia="en-US"/>
    </w:rPr>
  </w:style>
  <w:style w:type="paragraph" w:styleId="Asuntodelcomentario">
    <w:name w:val="annotation subject"/>
    <w:basedOn w:val="Textocomentario"/>
    <w:next w:val="Textocomentario"/>
    <w:link w:val="AsuntodelcomentarioCar"/>
    <w:uiPriority w:val="99"/>
    <w:semiHidden/>
    <w:unhideWhenUsed/>
    <w:rsid w:val="0029472F"/>
    <w:rPr>
      <w:b/>
      <w:bCs/>
    </w:rPr>
  </w:style>
  <w:style w:type="character" w:customStyle="1" w:styleId="AsuntodelcomentarioCar">
    <w:name w:val="Asunto del comentario Car"/>
    <w:basedOn w:val="TextocomentarioCar"/>
    <w:link w:val="Asuntodelcomentario"/>
    <w:uiPriority w:val="99"/>
    <w:semiHidden/>
    <w:rsid w:val="0029472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262815">
      <w:bodyDiv w:val="1"/>
      <w:marLeft w:val="0"/>
      <w:marRight w:val="0"/>
      <w:marTop w:val="0"/>
      <w:marBottom w:val="0"/>
      <w:divBdr>
        <w:top w:val="none" w:sz="0" w:space="0" w:color="auto"/>
        <w:left w:val="none" w:sz="0" w:space="0" w:color="auto"/>
        <w:bottom w:val="none" w:sz="0" w:space="0" w:color="auto"/>
        <w:right w:val="none" w:sz="0" w:space="0" w:color="auto"/>
      </w:divBdr>
    </w:div>
    <w:div w:id="14560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ubturismo.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CL" sz="1200"/>
              <a:t>Correlación: Ocupados total/Llegadas Residentes Ext</a:t>
            </a:r>
          </a:p>
        </c:rich>
      </c:tx>
      <c:overlay val="0"/>
      <c:spPr>
        <a:noFill/>
        <a:ln>
          <a:noFill/>
        </a:ln>
        <a:effectLst/>
      </c:spPr>
    </c:title>
    <c:autoTitleDeleted val="0"/>
    <c:plotArea>
      <c:layout/>
      <c:lineChart>
        <c:grouping val="standard"/>
        <c:varyColors val="0"/>
        <c:ser>
          <c:idx val="0"/>
          <c:order val="0"/>
          <c:tx>
            <c:strRef>
              <c:f>RES!$C$2</c:f>
              <c:strCache>
                <c:ptCount val="1"/>
                <c:pt idx="0">
                  <c:v>Ocupados  (miles de pers)</c:v>
                </c:pt>
              </c:strCache>
            </c:strRef>
          </c:tx>
          <c:spPr>
            <a:ln w="28575" cap="rnd">
              <a:solidFill>
                <a:schemeClr val="accent1"/>
              </a:solidFill>
              <a:round/>
            </a:ln>
            <a:effectLst/>
          </c:spPr>
          <c:marker>
            <c:symbol val="none"/>
          </c:marker>
          <c:cat>
            <c:multiLvlStrRef>
              <c:f>RES!$A$3:$B$82</c:f>
              <c:multiLvlStrCache>
                <c:ptCount val="80"/>
                <c:lvl>
                  <c:pt idx="0">
                    <c:v>Ene - Mar</c:v>
                  </c:pt>
                  <c:pt idx="1">
                    <c:v>Feb - Abr</c:v>
                  </c:pt>
                  <c:pt idx="2">
                    <c:v>Mar - May</c:v>
                  </c:pt>
                  <c:pt idx="3">
                    <c:v>Abr - Jun</c:v>
                  </c:pt>
                  <c:pt idx="4">
                    <c:v>May -Jul</c:v>
                  </c:pt>
                  <c:pt idx="5">
                    <c:v>Jun - Ago</c:v>
                  </c:pt>
                  <c:pt idx="6">
                    <c:v>Jul - Sep</c:v>
                  </c:pt>
                  <c:pt idx="7">
                    <c:v>Ago - Oct</c:v>
                  </c:pt>
                  <c:pt idx="8">
                    <c:v>Sep - Nov</c:v>
                  </c:pt>
                  <c:pt idx="9">
                    <c:v>Oct - Dic</c:v>
                  </c:pt>
                  <c:pt idx="10">
                    <c:v>Nov - Ene</c:v>
                  </c:pt>
                  <c:pt idx="11">
                    <c:v>Dic - Feb</c:v>
                  </c:pt>
                  <c:pt idx="12">
                    <c:v>Ene - Mar</c:v>
                  </c:pt>
                  <c:pt idx="13">
                    <c:v>Feb - Abr</c:v>
                  </c:pt>
                  <c:pt idx="14">
                    <c:v>Mar - May</c:v>
                  </c:pt>
                  <c:pt idx="15">
                    <c:v>Abr - Jun</c:v>
                  </c:pt>
                  <c:pt idx="16">
                    <c:v>May -Jul</c:v>
                  </c:pt>
                  <c:pt idx="17">
                    <c:v>Jun - Ago</c:v>
                  </c:pt>
                  <c:pt idx="18">
                    <c:v>Jul - Sep</c:v>
                  </c:pt>
                  <c:pt idx="19">
                    <c:v>Ago - Oct</c:v>
                  </c:pt>
                  <c:pt idx="20">
                    <c:v>Sep - Nov</c:v>
                  </c:pt>
                  <c:pt idx="21">
                    <c:v>Oct - Dic</c:v>
                  </c:pt>
                  <c:pt idx="22">
                    <c:v>Nov - Ene</c:v>
                  </c:pt>
                  <c:pt idx="23">
                    <c:v>Dic - Feb</c:v>
                  </c:pt>
                  <c:pt idx="24">
                    <c:v>Ene - Mar</c:v>
                  </c:pt>
                  <c:pt idx="25">
                    <c:v>Feb - Abr</c:v>
                  </c:pt>
                  <c:pt idx="26">
                    <c:v>Mar - May</c:v>
                  </c:pt>
                  <c:pt idx="27">
                    <c:v>Abr - Jun</c:v>
                  </c:pt>
                  <c:pt idx="28">
                    <c:v>May -Jul</c:v>
                  </c:pt>
                  <c:pt idx="29">
                    <c:v>Jun - Ago</c:v>
                  </c:pt>
                  <c:pt idx="30">
                    <c:v>Jul - Sep</c:v>
                  </c:pt>
                  <c:pt idx="31">
                    <c:v>Ago - Oct</c:v>
                  </c:pt>
                  <c:pt idx="32">
                    <c:v>Sep - Nov</c:v>
                  </c:pt>
                  <c:pt idx="33">
                    <c:v>Oct - Dic</c:v>
                  </c:pt>
                  <c:pt idx="34">
                    <c:v>Nov - Ene</c:v>
                  </c:pt>
                  <c:pt idx="35">
                    <c:v>Dic - Feb</c:v>
                  </c:pt>
                  <c:pt idx="36">
                    <c:v>Ene - Mar</c:v>
                  </c:pt>
                  <c:pt idx="37">
                    <c:v>Feb - Abr</c:v>
                  </c:pt>
                  <c:pt idx="38">
                    <c:v>Mar - May</c:v>
                  </c:pt>
                  <c:pt idx="39">
                    <c:v>Abr - Jun</c:v>
                  </c:pt>
                  <c:pt idx="40">
                    <c:v>May -Jul</c:v>
                  </c:pt>
                  <c:pt idx="41">
                    <c:v>Jun - Ago</c:v>
                  </c:pt>
                  <c:pt idx="42">
                    <c:v>Jul - Sep</c:v>
                  </c:pt>
                  <c:pt idx="43">
                    <c:v>Ago - Oct</c:v>
                  </c:pt>
                  <c:pt idx="44">
                    <c:v>Sep - Nov</c:v>
                  </c:pt>
                  <c:pt idx="45">
                    <c:v>Oct - Dic</c:v>
                  </c:pt>
                  <c:pt idx="46">
                    <c:v>Nov - Ene</c:v>
                  </c:pt>
                  <c:pt idx="47">
                    <c:v>Dic - Feb</c:v>
                  </c:pt>
                  <c:pt idx="48">
                    <c:v>Ene - Mar</c:v>
                  </c:pt>
                  <c:pt idx="49">
                    <c:v>Feb - Abr</c:v>
                  </c:pt>
                  <c:pt idx="50">
                    <c:v>Mar - May</c:v>
                  </c:pt>
                  <c:pt idx="51">
                    <c:v>Abr - Jun</c:v>
                  </c:pt>
                  <c:pt idx="52">
                    <c:v>May -Jul</c:v>
                  </c:pt>
                  <c:pt idx="53">
                    <c:v>Jun - Ago</c:v>
                  </c:pt>
                  <c:pt idx="54">
                    <c:v>Jul - Sep</c:v>
                  </c:pt>
                  <c:pt idx="55">
                    <c:v>Ago - Oct</c:v>
                  </c:pt>
                  <c:pt idx="56">
                    <c:v>Sep - Nov</c:v>
                  </c:pt>
                  <c:pt idx="57">
                    <c:v>Oct - Dic</c:v>
                  </c:pt>
                  <c:pt idx="58">
                    <c:v>Nov - Ene</c:v>
                  </c:pt>
                  <c:pt idx="59">
                    <c:v>Dic - Feb</c:v>
                  </c:pt>
                  <c:pt idx="60">
                    <c:v>Ene - Mar</c:v>
                  </c:pt>
                  <c:pt idx="61">
                    <c:v>Feb - Abr</c:v>
                  </c:pt>
                  <c:pt idx="62">
                    <c:v>Mar - May</c:v>
                  </c:pt>
                  <c:pt idx="63">
                    <c:v>Abr - Jun</c:v>
                  </c:pt>
                  <c:pt idx="64">
                    <c:v>May -Jul</c:v>
                  </c:pt>
                  <c:pt idx="65">
                    <c:v>Jun - Ago</c:v>
                  </c:pt>
                  <c:pt idx="66">
                    <c:v>Jul - Sep</c:v>
                  </c:pt>
                  <c:pt idx="67">
                    <c:v>Ago - Oct</c:v>
                  </c:pt>
                  <c:pt idx="68">
                    <c:v>Sep - Nov</c:v>
                  </c:pt>
                  <c:pt idx="69">
                    <c:v>Oct - Dic</c:v>
                  </c:pt>
                  <c:pt idx="70">
                    <c:v>Nov - Ene</c:v>
                  </c:pt>
                  <c:pt idx="71">
                    <c:v>Dic - Feb</c:v>
                  </c:pt>
                  <c:pt idx="72">
                    <c:v>Ene - Mar</c:v>
                  </c:pt>
                  <c:pt idx="73">
                    <c:v>Feb - Abr</c:v>
                  </c:pt>
                  <c:pt idx="74">
                    <c:v>Mar - May</c:v>
                  </c:pt>
                  <c:pt idx="75">
                    <c:v>Abr - Jun</c:v>
                  </c:pt>
                  <c:pt idx="76">
                    <c:v>May -Jul</c:v>
                  </c:pt>
                  <c:pt idx="77">
                    <c:v>Jun - Ago</c:v>
                  </c:pt>
                  <c:pt idx="78">
                    <c:v>Jul - Sep</c:v>
                  </c:pt>
                  <c:pt idx="79">
                    <c:v>Ago - Oct</c:v>
                  </c:pt>
                </c:lvl>
                <c:lvl>
                  <c:pt idx="0">
                    <c:v>2010</c:v>
                  </c:pt>
                  <c:pt idx="12">
                    <c:v>2011</c:v>
                  </c:pt>
                  <c:pt idx="24">
                    <c:v>2012</c:v>
                  </c:pt>
                  <c:pt idx="36">
                    <c:v>2013</c:v>
                  </c:pt>
                  <c:pt idx="48">
                    <c:v>2014</c:v>
                  </c:pt>
                  <c:pt idx="60">
                    <c:v>2015</c:v>
                  </c:pt>
                  <c:pt idx="72">
                    <c:v>2016</c:v>
                  </c:pt>
                </c:lvl>
              </c:multiLvlStrCache>
            </c:multiLvlStrRef>
          </c:cat>
          <c:val>
            <c:numRef>
              <c:f>RES!$C$3:$C$82</c:f>
              <c:numCache>
                <c:formatCode>0.00</c:formatCode>
                <c:ptCount val="80"/>
                <c:pt idx="0">
                  <c:v>6925.5507224457297</c:v>
                </c:pt>
                <c:pt idx="1">
                  <c:v>6967.9309758985601</c:v>
                </c:pt>
                <c:pt idx="2">
                  <c:v>6971.7909456564603</c:v>
                </c:pt>
                <c:pt idx="3">
                  <c:v>7030.69147230612</c:v>
                </c:pt>
                <c:pt idx="4">
                  <c:v>7090.3352860392197</c:v>
                </c:pt>
                <c:pt idx="5">
                  <c:v>7127.4581849318702</c:v>
                </c:pt>
                <c:pt idx="6">
                  <c:v>7212.2568795695097</c:v>
                </c:pt>
                <c:pt idx="7">
                  <c:v>7240.7918444564502</c:v>
                </c:pt>
                <c:pt idx="8">
                  <c:v>7311.2230195458496</c:v>
                </c:pt>
                <c:pt idx="9">
                  <c:v>7353.8335772937999</c:v>
                </c:pt>
                <c:pt idx="10">
                  <c:v>7401.8664746602899</c:v>
                </c:pt>
                <c:pt idx="11">
                  <c:v>7404.0730884071199</c:v>
                </c:pt>
                <c:pt idx="12">
                  <c:v>7412.47761457864</c:v>
                </c:pt>
                <c:pt idx="13">
                  <c:v>7442.4031398194402</c:v>
                </c:pt>
                <c:pt idx="14">
                  <c:v>7444.0673415558804</c:v>
                </c:pt>
                <c:pt idx="15">
                  <c:v>7482.8540736008399</c:v>
                </c:pt>
                <c:pt idx="16">
                  <c:v>7445.4674801022902</c:v>
                </c:pt>
                <c:pt idx="17">
                  <c:v>7470.6306698653498</c:v>
                </c:pt>
                <c:pt idx="18">
                  <c:v>7488.7436519279299</c:v>
                </c:pt>
                <c:pt idx="19">
                  <c:v>7495.7751140583196</c:v>
                </c:pt>
                <c:pt idx="20">
                  <c:v>7505.3369422105397</c:v>
                </c:pt>
                <c:pt idx="21">
                  <c:v>7564.3474146261497</c:v>
                </c:pt>
                <c:pt idx="22">
                  <c:v>7589.4084684795598</c:v>
                </c:pt>
                <c:pt idx="23">
                  <c:v>7637.3932220329698</c:v>
                </c:pt>
                <c:pt idx="24">
                  <c:v>7612.6834891600101</c:v>
                </c:pt>
                <c:pt idx="25">
                  <c:v>7621.07100650149</c:v>
                </c:pt>
                <c:pt idx="26">
                  <c:v>7613.7097178105196</c:v>
                </c:pt>
                <c:pt idx="27">
                  <c:v>7583.2377991037301</c:v>
                </c:pt>
                <c:pt idx="28">
                  <c:v>7551.14976639836</c:v>
                </c:pt>
                <c:pt idx="29">
                  <c:v>7548.8717204377499</c:v>
                </c:pt>
                <c:pt idx="30">
                  <c:v>7607.7674867456899</c:v>
                </c:pt>
                <c:pt idx="31">
                  <c:v>7633.0101129143304</c:v>
                </c:pt>
                <c:pt idx="32">
                  <c:v>7674.9960950193399</c:v>
                </c:pt>
                <c:pt idx="33">
                  <c:v>7699.4311042475301</c:v>
                </c:pt>
                <c:pt idx="34">
                  <c:v>7742.41882302862</c:v>
                </c:pt>
                <c:pt idx="35">
                  <c:v>7734.4836973107003</c:v>
                </c:pt>
                <c:pt idx="36">
                  <c:v>7729.5023522923402</c:v>
                </c:pt>
                <c:pt idx="37">
                  <c:v>7753.3306640237597</c:v>
                </c:pt>
                <c:pt idx="38">
                  <c:v>7762.8155211758503</c:v>
                </c:pt>
                <c:pt idx="39">
                  <c:v>7752.8282618661397</c:v>
                </c:pt>
                <c:pt idx="40">
                  <c:v>7738.5614868740804</c:v>
                </c:pt>
                <c:pt idx="41">
                  <c:v>7751.3904965619104</c:v>
                </c:pt>
                <c:pt idx="42">
                  <c:v>7758.9072426330404</c:v>
                </c:pt>
                <c:pt idx="43">
                  <c:v>7789.6948895208398</c:v>
                </c:pt>
                <c:pt idx="44">
                  <c:v>7830.9302331867902</c:v>
                </c:pt>
                <c:pt idx="45">
                  <c:v>7904.0478115144897</c:v>
                </c:pt>
                <c:pt idx="46">
                  <c:v>7915.4054849618697</c:v>
                </c:pt>
                <c:pt idx="47">
                  <c:v>7943.2567067438104</c:v>
                </c:pt>
                <c:pt idx="48">
                  <c:v>7894.76906934616</c:v>
                </c:pt>
                <c:pt idx="49">
                  <c:v>7921.8692124968902</c:v>
                </c:pt>
                <c:pt idx="50">
                  <c:v>7883.8953272812396</c:v>
                </c:pt>
                <c:pt idx="51">
                  <c:v>7853.5990581018496</c:v>
                </c:pt>
                <c:pt idx="52">
                  <c:v>7819.6810449360601</c:v>
                </c:pt>
                <c:pt idx="53">
                  <c:v>7802.5045437119497</c:v>
                </c:pt>
                <c:pt idx="54">
                  <c:v>7850.7969119417203</c:v>
                </c:pt>
                <c:pt idx="55">
                  <c:v>7894.8427209311303</c:v>
                </c:pt>
                <c:pt idx="56">
                  <c:v>7968.9808854686398</c:v>
                </c:pt>
                <c:pt idx="57">
                  <c:v>8013.7173196255799</c:v>
                </c:pt>
                <c:pt idx="58">
                  <c:v>8003.0476209443405</c:v>
                </c:pt>
                <c:pt idx="59">
                  <c:v>7990.8488772238197</c:v>
                </c:pt>
                <c:pt idx="60">
                  <c:v>7973.9558410383797</c:v>
                </c:pt>
                <c:pt idx="61">
                  <c:v>7988.2646245250598</c:v>
                </c:pt>
                <c:pt idx="62">
                  <c:v>7976.1482129966298</c:v>
                </c:pt>
                <c:pt idx="63">
                  <c:v>7972.6306989177901</c:v>
                </c:pt>
                <c:pt idx="64">
                  <c:v>7962.9399685922699</c:v>
                </c:pt>
                <c:pt idx="65">
                  <c:v>7980.9105397926696</c:v>
                </c:pt>
                <c:pt idx="66">
                  <c:v>8028.2024293480499</c:v>
                </c:pt>
                <c:pt idx="67">
                  <c:v>8023.3783407772398</c:v>
                </c:pt>
                <c:pt idx="68">
                  <c:v>8074.68522936316</c:v>
                </c:pt>
                <c:pt idx="69">
                  <c:v>8136.3556945743803</c:v>
                </c:pt>
                <c:pt idx="70">
                  <c:v>8165.1948856608997</c:v>
                </c:pt>
                <c:pt idx="71">
                  <c:v>8134.3677393591397</c:v>
                </c:pt>
                <c:pt idx="72">
                  <c:v>8077.9816177861503</c:v>
                </c:pt>
                <c:pt idx="73">
                  <c:v>8098.4238293602803</c:v>
                </c:pt>
                <c:pt idx="74">
                  <c:v>8077.8136394610001</c:v>
                </c:pt>
                <c:pt idx="75">
                  <c:v>8059.7023611758696</c:v>
                </c:pt>
                <c:pt idx="76">
                  <c:v>8056.6759805127103</c:v>
                </c:pt>
                <c:pt idx="77">
                  <c:v>8070.8520960448504</c:v>
                </c:pt>
                <c:pt idx="78">
                  <c:v>8104.8659136031802</c:v>
                </c:pt>
                <c:pt idx="79">
                  <c:v>8141.2408658473696</c:v>
                </c:pt>
              </c:numCache>
            </c:numRef>
          </c:val>
          <c:smooth val="0"/>
        </c:ser>
        <c:dLbls>
          <c:showLegendKey val="0"/>
          <c:showVal val="0"/>
          <c:showCatName val="0"/>
          <c:showSerName val="0"/>
          <c:showPercent val="0"/>
          <c:showBubbleSize val="0"/>
        </c:dLbls>
        <c:marker val="1"/>
        <c:smooth val="0"/>
        <c:axId val="422061504"/>
        <c:axId val="422061896"/>
      </c:lineChart>
      <c:lineChart>
        <c:grouping val="standard"/>
        <c:varyColors val="0"/>
        <c:ser>
          <c:idx val="1"/>
          <c:order val="1"/>
          <c:tx>
            <c:strRef>
              <c:f>RES!$H$2</c:f>
              <c:strCache>
                <c:ptCount val="1"/>
                <c:pt idx="0">
                  <c:v>Llegadas (miles de pers) PM</c:v>
                </c:pt>
              </c:strCache>
            </c:strRef>
          </c:tx>
          <c:spPr>
            <a:ln w="28575" cap="rnd">
              <a:solidFill>
                <a:schemeClr val="accent2"/>
              </a:solidFill>
              <a:round/>
            </a:ln>
            <a:effectLst/>
          </c:spPr>
          <c:marker>
            <c:symbol val="none"/>
          </c:marker>
          <c:val>
            <c:numRef>
              <c:f>RES!$H$3:$H$82</c:f>
              <c:numCache>
                <c:formatCode>0.00</c:formatCode>
                <c:ptCount val="80"/>
                <c:pt idx="0">
                  <c:v>307.2406666666667</c:v>
                </c:pt>
                <c:pt idx="1">
                  <c:v>220.37733333333335</c:v>
                </c:pt>
                <c:pt idx="2">
                  <c:v>180.54300000000001</c:v>
                </c:pt>
                <c:pt idx="3">
                  <c:v>164.65633333333335</c:v>
                </c:pt>
                <c:pt idx="4">
                  <c:v>169.75233333333335</c:v>
                </c:pt>
                <c:pt idx="5">
                  <c:v>175.65166666666667</c:v>
                </c:pt>
                <c:pt idx="6">
                  <c:v>193.42500000000001</c:v>
                </c:pt>
                <c:pt idx="7">
                  <c:v>206.309</c:v>
                </c:pt>
                <c:pt idx="8">
                  <c:v>228.82333333333335</c:v>
                </c:pt>
                <c:pt idx="9">
                  <c:v>268.2236666666667</c:v>
                </c:pt>
                <c:pt idx="10">
                  <c:v>333.32166666666666</c:v>
                </c:pt>
                <c:pt idx="11">
                  <c:v>349.89499999999998</c:v>
                </c:pt>
                <c:pt idx="12">
                  <c:v>343.8363333333333</c:v>
                </c:pt>
                <c:pt idx="13">
                  <c:v>277.65533333333332</c:v>
                </c:pt>
                <c:pt idx="14">
                  <c:v>239.32066666666665</c:v>
                </c:pt>
                <c:pt idx="15">
                  <c:v>197.71633333333335</c:v>
                </c:pt>
                <c:pt idx="16">
                  <c:v>195.50233333333335</c:v>
                </c:pt>
                <c:pt idx="17">
                  <c:v>197.79866666666666</c:v>
                </c:pt>
                <c:pt idx="18">
                  <c:v>212.72333333333333</c:v>
                </c:pt>
                <c:pt idx="19">
                  <c:v>221.279</c:v>
                </c:pt>
                <c:pt idx="20">
                  <c:v>247.816</c:v>
                </c:pt>
                <c:pt idx="21">
                  <c:v>291.4856666666667</c:v>
                </c:pt>
                <c:pt idx="22">
                  <c:v>371.5623333333333</c:v>
                </c:pt>
                <c:pt idx="23">
                  <c:v>408.24233333333331</c:v>
                </c:pt>
                <c:pt idx="24">
                  <c:v>392.62466666666671</c:v>
                </c:pt>
                <c:pt idx="25">
                  <c:v>321.93333333333334</c:v>
                </c:pt>
                <c:pt idx="26">
                  <c:v>265.80233333333331</c:v>
                </c:pt>
                <c:pt idx="27">
                  <c:v>229.78566666666666</c:v>
                </c:pt>
                <c:pt idx="28">
                  <c:v>224.08600000000001</c:v>
                </c:pt>
                <c:pt idx="29">
                  <c:v>234.42633333333333</c:v>
                </c:pt>
                <c:pt idx="30">
                  <c:v>250.87466666666666</c:v>
                </c:pt>
                <c:pt idx="31">
                  <c:v>252.05</c:v>
                </c:pt>
                <c:pt idx="32">
                  <c:v>268.54966666666667</c:v>
                </c:pt>
                <c:pt idx="33">
                  <c:v>311.47466666666668</c:v>
                </c:pt>
                <c:pt idx="34">
                  <c:v>384.69099999999997</c:v>
                </c:pt>
                <c:pt idx="35">
                  <c:v>401.69400000000002</c:v>
                </c:pt>
                <c:pt idx="36">
                  <c:v>397.01400000000001</c:v>
                </c:pt>
                <c:pt idx="37">
                  <c:v>319.51299999999998</c:v>
                </c:pt>
                <c:pt idx="38">
                  <c:v>272.96800000000002</c:v>
                </c:pt>
                <c:pt idx="39">
                  <c:v>220.01233333333334</c:v>
                </c:pt>
                <c:pt idx="40">
                  <c:v>222.13066666666666</c:v>
                </c:pt>
                <c:pt idx="41">
                  <c:v>236.00133333333335</c:v>
                </c:pt>
                <c:pt idx="42">
                  <c:v>250.41800000000001</c:v>
                </c:pt>
                <c:pt idx="43">
                  <c:v>261.20800000000003</c:v>
                </c:pt>
                <c:pt idx="44">
                  <c:v>279.96866666666671</c:v>
                </c:pt>
                <c:pt idx="45">
                  <c:v>324.62366666666668</c:v>
                </c:pt>
                <c:pt idx="46">
                  <c:v>391.37400000000002</c:v>
                </c:pt>
                <c:pt idx="47">
                  <c:v>406.57900000000001</c:v>
                </c:pt>
                <c:pt idx="48">
                  <c:v>393.02600000000001</c:v>
                </c:pt>
                <c:pt idx="49">
                  <c:v>314.05500000000001</c:v>
                </c:pt>
                <c:pt idx="50">
                  <c:v>272.19400000000002</c:v>
                </c:pt>
                <c:pt idx="51">
                  <c:v>225.203</c:v>
                </c:pt>
                <c:pt idx="52">
                  <c:v>230.65733333333336</c:v>
                </c:pt>
                <c:pt idx="53">
                  <c:v>238.22933333333333</c:v>
                </c:pt>
                <c:pt idx="54">
                  <c:v>255.46700000000001</c:v>
                </c:pt>
                <c:pt idx="55">
                  <c:v>266.04933333333332</c:v>
                </c:pt>
                <c:pt idx="56">
                  <c:v>286.5813333333333</c:v>
                </c:pt>
                <c:pt idx="57">
                  <c:v>351.101</c:v>
                </c:pt>
                <c:pt idx="58">
                  <c:v>437.26166666666671</c:v>
                </c:pt>
                <c:pt idx="59">
                  <c:v>477.1153333333333</c:v>
                </c:pt>
                <c:pt idx="60">
                  <c:v>454.6153333333333</c:v>
                </c:pt>
                <c:pt idx="61">
                  <c:v>372.1996666666667</c:v>
                </c:pt>
                <c:pt idx="62">
                  <c:v>316.02366666666671</c:v>
                </c:pt>
                <c:pt idx="63">
                  <c:v>287.10000000000002</c:v>
                </c:pt>
                <c:pt idx="64">
                  <c:v>292.98433333333332</c:v>
                </c:pt>
                <c:pt idx="65">
                  <c:v>303.2713333333333</c:v>
                </c:pt>
                <c:pt idx="66">
                  <c:v>308.76566666666668</c:v>
                </c:pt>
                <c:pt idx="67">
                  <c:v>318.52199999999999</c:v>
                </c:pt>
                <c:pt idx="68">
                  <c:v>354.03500000000003</c:v>
                </c:pt>
                <c:pt idx="69">
                  <c:v>442.29766666666671</c:v>
                </c:pt>
                <c:pt idx="70">
                  <c:v>565.78300000000002</c:v>
                </c:pt>
                <c:pt idx="71">
                  <c:v>631.83566666666661</c:v>
                </c:pt>
                <c:pt idx="72">
                  <c:v>613.6543333333334</c:v>
                </c:pt>
                <c:pt idx="73">
                  <c:v>494.78899999999999</c:v>
                </c:pt>
                <c:pt idx="74">
                  <c:v>401.7596666666667</c:v>
                </c:pt>
                <c:pt idx="75">
                  <c:v>332.11733333333331</c:v>
                </c:pt>
                <c:pt idx="76">
                  <c:v>354.36233333333331</c:v>
                </c:pt>
                <c:pt idx="77">
                  <c:v>371.19166666666666</c:v>
                </c:pt>
                <c:pt idx="78">
                  <c:v>404.98733333333331</c:v>
                </c:pt>
                <c:pt idx="79">
                  <c:v>410.11966666666666</c:v>
                </c:pt>
              </c:numCache>
            </c:numRef>
          </c:val>
          <c:smooth val="0"/>
        </c:ser>
        <c:dLbls>
          <c:showLegendKey val="0"/>
          <c:showVal val="0"/>
          <c:showCatName val="0"/>
          <c:showSerName val="0"/>
          <c:showPercent val="0"/>
          <c:showBubbleSize val="0"/>
        </c:dLbls>
        <c:marker val="1"/>
        <c:smooth val="0"/>
        <c:axId val="422062288"/>
        <c:axId val="225320240"/>
      </c:lineChart>
      <c:catAx>
        <c:axId val="42206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22061896"/>
        <c:crosses val="autoZero"/>
        <c:auto val="1"/>
        <c:lblAlgn val="ctr"/>
        <c:lblOffset val="100"/>
        <c:noMultiLvlLbl val="0"/>
      </c:catAx>
      <c:valAx>
        <c:axId val="422061896"/>
        <c:scaling>
          <c:orientation val="minMax"/>
        </c:scaling>
        <c:delete val="0"/>
        <c:axPos val="l"/>
        <c:title>
          <c:tx>
            <c:rich>
              <a:bodyPr/>
              <a:lstStyle/>
              <a:p>
                <a:pPr>
                  <a:defRPr/>
                </a:pPr>
                <a:r>
                  <a:rPr lang="es-CL"/>
                  <a:t>Ocupados</a:t>
                </a:r>
                <a:r>
                  <a:rPr lang="es-CL" baseline="0"/>
                  <a:t> (miles)</a:t>
                </a:r>
                <a:endParaRPr lang="es-CL"/>
              </a:p>
            </c:rich>
          </c:tx>
          <c:overlay val="0"/>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22061504"/>
        <c:crosses val="autoZero"/>
        <c:crossBetween val="between"/>
      </c:valAx>
      <c:catAx>
        <c:axId val="422062288"/>
        <c:scaling>
          <c:orientation val="minMax"/>
        </c:scaling>
        <c:delete val="1"/>
        <c:axPos val="b"/>
        <c:majorTickMark val="out"/>
        <c:minorTickMark val="none"/>
        <c:tickLblPos val="nextTo"/>
        <c:crossAx val="225320240"/>
        <c:crosses val="autoZero"/>
        <c:auto val="1"/>
        <c:lblAlgn val="ctr"/>
        <c:lblOffset val="100"/>
        <c:noMultiLvlLbl val="0"/>
      </c:catAx>
      <c:valAx>
        <c:axId val="225320240"/>
        <c:scaling>
          <c:orientation val="minMax"/>
        </c:scaling>
        <c:delete val="0"/>
        <c:axPos val="r"/>
        <c:title>
          <c:tx>
            <c:rich>
              <a:bodyPr/>
              <a:lstStyle/>
              <a:p>
                <a:pPr>
                  <a:defRPr/>
                </a:pPr>
                <a:r>
                  <a:rPr lang="es-CL"/>
                  <a:t>Llegadas (miles)</a:t>
                </a:r>
              </a:p>
            </c:rich>
          </c:tx>
          <c:overlay val="0"/>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22062288"/>
        <c:crosses val="max"/>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noFill/>
    <a:ln w="9525" cap="flat" cmpd="sng" algn="ctr">
      <a:noFill/>
      <a:round/>
    </a:ln>
    <a:effectLst/>
  </c:spPr>
  <c:txPr>
    <a:bodyPr/>
    <a:lstStyle/>
    <a:p>
      <a:pPr>
        <a:defRPr/>
      </a:pPr>
      <a:endParaRPr lang="es-CL"/>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D0F2F-A301-4FB1-8E80-0179684C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5382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Subsecretaria de Economia</Company>
  <LinksUpToDate>false</LinksUpToDate>
  <CharactersWithSpaces>6348</CharactersWithSpaces>
  <SharedDoc>false</SharedDoc>
  <HLinks>
    <vt:vector size="6" baseType="variant">
      <vt:variant>
        <vt:i4>4718681</vt:i4>
      </vt:variant>
      <vt:variant>
        <vt:i4>0</vt:i4>
      </vt:variant>
      <vt:variant>
        <vt:i4>0</vt:i4>
      </vt:variant>
      <vt:variant>
        <vt:i4>5</vt:i4>
      </vt:variant>
      <vt:variant>
        <vt:lpwstr>http://www.subturismo.gob.cl/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Retamales</dc:creator>
  <cp:keywords/>
  <cp:lastModifiedBy>Verónica Ilse Kunze Neubauer</cp:lastModifiedBy>
  <cp:revision>2</cp:revision>
  <cp:lastPrinted>2016-05-30T19:56:00Z</cp:lastPrinted>
  <dcterms:created xsi:type="dcterms:W3CDTF">2016-12-29T20:52:00Z</dcterms:created>
  <dcterms:modified xsi:type="dcterms:W3CDTF">2016-12-29T20:52:00Z</dcterms:modified>
</cp:coreProperties>
</file>