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92CA" w14:textId="31CC5056" w:rsidR="00865056" w:rsidRDefault="00865056" w:rsidP="00865056">
      <w:pPr>
        <w:spacing w:after="0"/>
        <w:jc w:val="center"/>
        <w:rPr>
          <w:b/>
        </w:rPr>
      </w:pPr>
      <w:r w:rsidRPr="00865056">
        <w:rPr>
          <w:b/>
        </w:rPr>
        <w:t>MINUTA</w:t>
      </w:r>
    </w:p>
    <w:p w14:paraId="1E493D6C" w14:textId="1C90A1B6" w:rsidR="004E4731" w:rsidRDefault="004E4731" w:rsidP="00865056">
      <w:pPr>
        <w:spacing w:after="0"/>
        <w:jc w:val="center"/>
        <w:rPr>
          <w:b/>
        </w:rPr>
      </w:pPr>
      <w:r>
        <w:rPr>
          <w:b/>
        </w:rPr>
        <w:t>Infraestructura pública MOP de apoyo al turismo</w:t>
      </w:r>
    </w:p>
    <w:p w14:paraId="6ACB6F13" w14:textId="77777777" w:rsidR="004E4731" w:rsidRDefault="004E4731" w:rsidP="00865056">
      <w:pPr>
        <w:spacing w:after="0"/>
        <w:jc w:val="center"/>
        <w:rPr>
          <w:b/>
        </w:rPr>
      </w:pPr>
    </w:p>
    <w:p w14:paraId="21F2E4CF" w14:textId="77777777" w:rsidR="004E4731" w:rsidRDefault="004E4731" w:rsidP="004E4731">
      <w:pPr>
        <w:jc w:val="both"/>
        <w:rPr>
          <w:sz w:val="24"/>
        </w:rPr>
      </w:pPr>
      <w:r>
        <w:rPr>
          <w:sz w:val="24"/>
        </w:rPr>
        <w:t>En línea con lo establecido en el Programa de Gobierno encabezado por la presidenta Michelle Bachelet, en materia de infraestructura de apoyo al turismo, a saber:</w:t>
      </w:r>
    </w:p>
    <w:p w14:paraId="7E408BB3" w14:textId="77777777" w:rsidR="004E4731" w:rsidRPr="00DA1E89" w:rsidRDefault="004E4731" w:rsidP="004E4731">
      <w:pPr>
        <w:ind w:left="142" w:right="191"/>
        <w:jc w:val="both"/>
        <w:rPr>
          <w:i/>
          <w:sz w:val="24"/>
        </w:rPr>
      </w:pPr>
      <w:r>
        <w:rPr>
          <w:i/>
          <w:sz w:val="24"/>
        </w:rPr>
        <w:t>“</w:t>
      </w:r>
      <w:r w:rsidRPr="00DA1E89">
        <w:rPr>
          <w:i/>
          <w:sz w:val="24"/>
        </w:rPr>
        <w:t>Impulsaremos un plan de desarrollo de destinos turísticos distribuidos a lo largo de Chile, y coordinaremos esfuerzos con los actores privados para potenciar sus atractivos. Ello</w:t>
      </w:r>
      <w:r>
        <w:rPr>
          <w:i/>
          <w:sz w:val="24"/>
        </w:rPr>
        <w:t xml:space="preserve"> </w:t>
      </w:r>
      <w:r w:rsidRPr="00DA1E89">
        <w:rPr>
          <w:i/>
          <w:sz w:val="24"/>
        </w:rPr>
        <w:t>incluye inversión en infraestructura turística (paseos peatonales, costaneras, pasarelas, luminarias, pavimentación, habilitación de plazas, señales viales y miradores, entre otras), además de plataformas de información presenciales y digitales para los visitantes.</w:t>
      </w:r>
      <w:r>
        <w:rPr>
          <w:i/>
          <w:sz w:val="24"/>
        </w:rPr>
        <w:t>”</w:t>
      </w:r>
    </w:p>
    <w:p w14:paraId="0D3C3C34" w14:textId="77777777" w:rsidR="004E4731" w:rsidRDefault="004E4731" w:rsidP="004E4731">
      <w:pPr>
        <w:jc w:val="both"/>
        <w:rPr>
          <w:sz w:val="24"/>
        </w:rPr>
      </w:pPr>
      <w:r>
        <w:rPr>
          <w:sz w:val="24"/>
        </w:rPr>
        <w:t>Desde hace algún tiempo, la Subsecretaría de Turismo ha trabajado en una agenda compartida con el Ministerio de Obras Públicas, con el objeto de potenciar los atractivos turísticos de los destinos de Chile. Dicha agenda contempla en lo principal la incorporación de la dimensión turística en el quehacer de dicho ministerio, a través de la elaboración de planes específicos de apoyo al turismo; la identificación de iniciativas MOP con impacto directo en la actividad turística;  la implementación de señalización vial turística que facilite el acceso hacia los destinos; el desarrollo de una metodología para formulación y evaluación social de proyectos de infraestructura para la puesta en valor de atractivos turísticos y la elaboración de instructivos técnicos que optimicen la incorporación de la señalización turística en proyectos viales.</w:t>
      </w:r>
    </w:p>
    <w:p w14:paraId="5ADE5933" w14:textId="2B5A9AB5" w:rsidR="004E4731" w:rsidRPr="003D18B9" w:rsidRDefault="004E4731" w:rsidP="004E4731">
      <w:pPr>
        <w:jc w:val="both"/>
        <w:rPr>
          <w:sz w:val="24"/>
        </w:rPr>
      </w:pPr>
      <w:r>
        <w:rPr>
          <w:sz w:val="24"/>
        </w:rPr>
        <w:t xml:space="preserve">Como resultado de lo anterior, prontamente será lanzado </w:t>
      </w:r>
      <w:r w:rsidRPr="003D18B9">
        <w:rPr>
          <w:sz w:val="24"/>
        </w:rPr>
        <w:t xml:space="preserve">un plan de infraestructura de apoyo al desarrollo del turismo al año 2030, el cual </w:t>
      </w:r>
      <w:r>
        <w:rPr>
          <w:sz w:val="24"/>
        </w:rPr>
        <w:t xml:space="preserve">formará </w:t>
      </w:r>
      <w:r w:rsidRPr="003D18B9">
        <w:rPr>
          <w:sz w:val="24"/>
        </w:rPr>
        <w:t>parte del Plan 30/30 del Ministerio de Obras Públicas</w:t>
      </w:r>
      <w:r>
        <w:rPr>
          <w:sz w:val="24"/>
        </w:rPr>
        <w:t xml:space="preserve">. Este Plan </w:t>
      </w:r>
      <w:r w:rsidRPr="003D18B9">
        <w:rPr>
          <w:sz w:val="24"/>
        </w:rPr>
        <w:t xml:space="preserve">contempla aproximadamente 1.500 iniciativas, donde el 40% </w:t>
      </w:r>
      <w:r>
        <w:rPr>
          <w:sz w:val="24"/>
        </w:rPr>
        <w:t>de estas, ya forman parte de</w:t>
      </w:r>
      <w:r w:rsidRPr="003D18B9">
        <w:rPr>
          <w:sz w:val="24"/>
        </w:rPr>
        <w:t xml:space="preserve"> la planificación </w:t>
      </w:r>
      <w:r>
        <w:rPr>
          <w:sz w:val="24"/>
        </w:rPr>
        <w:t xml:space="preserve">al año 2021 </w:t>
      </w:r>
      <w:r w:rsidRPr="003D18B9">
        <w:rPr>
          <w:sz w:val="24"/>
        </w:rPr>
        <w:t>del Ministerio de Obras Públicas</w:t>
      </w:r>
      <w:r>
        <w:rPr>
          <w:sz w:val="24"/>
        </w:rPr>
        <w:t xml:space="preserve">. El </w:t>
      </w:r>
      <w:r w:rsidRPr="003D18B9">
        <w:rPr>
          <w:sz w:val="24"/>
        </w:rPr>
        <w:t>60%</w:t>
      </w:r>
      <w:r>
        <w:rPr>
          <w:sz w:val="24"/>
        </w:rPr>
        <w:t xml:space="preserve"> restante</w:t>
      </w:r>
      <w:r w:rsidRPr="003D18B9">
        <w:rPr>
          <w:sz w:val="24"/>
        </w:rPr>
        <w:t xml:space="preserve"> corresponde a nuevas iniciativas</w:t>
      </w:r>
      <w:r>
        <w:rPr>
          <w:sz w:val="24"/>
        </w:rPr>
        <w:t>,</w:t>
      </w:r>
      <w:r w:rsidRPr="003D18B9">
        <w:rPr>
          <w:sz w:val="24"/>
        </w:rPr>
        <w:t xml:space="preserve"> </w:t>
      </w:r>
      <w:r>
        <w:rPr>
          <w:sz w:val="24"/>
        </w:rPr>
        <w:t>levantadas</w:t>
      </w:r>
      <w:r w:rsidRPr="003D18B9">
        <w:rPr>
          <w:sz w:val="24"/>
        </w:rPr>
        <w:t xml:space="preserve"> en todas las regiones del país</w:t>
      </w:r>
      <w:r>
        <w:rPr>
          <w:sz w:val="24"/>
        </w:rPr>
        <w:t>,</w:t>
      </w:r>
      <w:r w:rsidRPr="003D18B9">
        <w:rPr>
          <w:sz w:val="24"/>
        </w:rPr>
        <w:t xml:space="preserve"> a partir de un trabajo participativo</w:t>
      </w:r>
      <w:r>
        <w:rPr>
          <w:sz w:val="24"/>
        </w:rPr>
        <w:t xml:space="preserve"> que involucró tanto a actores privados como públicos interesados en el desarrollo turístico</w:t>
      </w:r>
      <w:r>
        <w:rPr>
          <w:sz w:val="24"/>
        </w:rPr>
        <w:t xml:space="preserve"> (más de 1.500 participantes en aproximadamente 55 talleres)</w:t>
      </w:r>
      <w:r>
        <w:rPr>
          <w:sz w:val="24"/>
        </w:rPr>
        <w:t>.</w:t>
      </w:r>
    </w:p>
    <w:p w14:paraId="1F10F037" w14:textId="77777777" w:rsidR="004E4731" w:rsidRPr="003D18B9" w:rsidRDefault="004E4731" w:rsidP="004E4731">
      <w:pPr>
        <w:jc w:val="both"/>
        <w:rPr>
          <w:sz w:val="24"/>
        </w:rPr>
      </w:pPr>
      <w:r w:rsidRPr="003D18B9">
        <w:rPr>
          <w:sz w:val="24"/>
        </w:rPr>
        <w:t xml:space="preserve">La distribución porcentual de </w:t>
      </w:r>
      <w:r>
        <w:rPr>
          <w:sz w:val="24"/>
        </w:rPr>
        <w:t xml:space="preserve">estas </w:t>
      </w:r>
      <w:r w:rsidRPr="003D18B9">
        <w:rPr>
          <w:sz w:val="24"/>
        </w:rPr>
        <w:t xml:space="preserve">iniciativas por macro-zonas del país es la siguiente: Norte 33%, Centro 21%, Sur 22% y Austral 17%. En cuanto a </w:t>
      </w:r>
      <w:r>
        <w:rPr>
          <w:sz w:val="24"/>
        </w:rPr>
        <w:t xml:space="preserve">sus </w:t>
      </w:r>
      <w:r w:rsidRPr="003D18B9">
        <w:rPr>
          <w:sz w:val="24"/>
        </w:rPr>
        <w:t>ámbitos de intervención</w:t>
      </w:r>
      <w:r>
        <w:rPr>
          <w:sz w:val="24"/>
        </w:rPr>
        <w:t>,</w:t>
      </w:r>
      <w:r w:rsidRPr="003D18B9">
        <w:rPr>
          <w:sz w:val="24"/>
        </w:rPr>
        <w:t xml:space="preserve"> más del 80</w:t>
      </w:r>
      <w:r>
        <w:rPr>
          <w:sz w:val="24"/>
        </w:rPr>
        <w:t xml:space="preserve">% </w:t>
      </w:r>
      <w:r w:rsidRPr="003D18B9">
        <w:rPr>
          <w:sz w:val="24"/>
        </w:rPr>
        <w:t>se concentran en Vialidad; Obras Portuarias y Arquitectura. También se tienen iniciativas</w:t>
      </w:r>
      <w:r>
        <w:rPr>
          <w:sz w:val="24"/>
        </w:rPr>
        <w:t xml:space="preserve"> en las que </w:t>
      </w:r>
      <w:r w:rsidRPr="003D18B9">
        <w:rPr>
          <w:sz w:val="24"/>
        </w:rPr>
        <w:t xml:space="preserve">el </w:t>
      </w:r>
      <w:r>
        <w:rPr>
          <w:sz w:val="24"/>
        </w:rPr>
        <w:t>ministerio</w:t>
      </w:r>
      <w:r w:rsidRPr="003D18B9">
        <w:rPr>
          <w:sz w:val="24"/>
        </w:rPr>
        <w:t xml:space="preserve"> actúa por mandato de otros servicios no MOP</w:t>
      </w:r>
      <w:r>
        <w:rPr>
          <w:sz w:val="24"/>
        </w:rPr>
        <w:t>. E</w:t>
      </w:r>
      <w:r w:rsidRPr="003D18B9">
        <w:rPr>
          <w:sz w:val="24"/>
        </w:rPr>
        <w:t>s el caso</w:t>
      </w:r>
      <w:r>
        <w:rPr>
          <w:sz w:val="24"/>
        </w:rPr>
        <w:t>,</w:t>
      </w:r>
      <w:r w:rsidRPr="003D18B9">
        <w:rPr>
          <w:sz w:val="24"/>
        </w:rPr>
        <w:t xml:space="preserve"> </w:t>
      </w:r>
      <w:r w:rsidRPr="003D18B9">
        <w:rPr>
          <w:sz w:val="24"/>
        </w:rPr>
        <w:lastRenderedPageBreak/>
        <w:t>por ejemplo</w:t>
      </w:r>
      <w:r>
        <w:rPr>
          <w:sz w:val="24"/>
        </w:rPr>
        <w:t>,</w:t>
      </w:r>
      <w:r w:rsidRPr="003D18B9">
        <w:rPr>
          <w:sz w:val="24"/>
        </w:rPr>
        <w:t xml:space="preserve"> de materias relacionadas con Patrimonio, Senderos interpretativos e Infraestructura de información y servicios turísticos.</w:t>
      </w:r>
    </w:p>
    <w:p w14:paraId="67DC3D07" w14:textId="77777777" w:rsidR="004E4731" w:rsidRDefault="004E4731" w:rsidP="004E4731">
      <w:pPr>
        <w:jc w:val="both"/>
        <w:rPr>
          <w:sz w:val="24"/>
        </w:rPr>
      </w:pPr>
      <w:r w:rsidRPr="003D18B9">
        <w:rPr>
          <w:sz w:val="24"/>
        </w:rPr>
        <w:t>En cuanto a las nuevas iniciativas levantadas</w:t>
      </w:r>
      <w:r>
        <w:rPr>
          <w:sz w:val="24"/>
        </w:rPr>
        <w:t>,</w:t>
      </w:r>
      <w:r w:rsidRPr="003D18B9">
        <w:rPr>
          <w:sz w:val="24"/>
        </w:rPr>
        <w:t xml:space="preserve"> </w:t>
      </w:r>
      <w:r>
        <w:rPr>
          <w:sz w:val="24"/>
        </w:rPr>
        <w:t xml:space="preserve">estas </w:t>
      </w:r>
      <w:r w:rsidRPr="003D18B9">
        <w:rPr>
          <w:sz w:val="24"/>
        </w:rPr>
        <w:t>se clasifican en distintas tipologías, según la siguiente distribución porcentual: 26% Rutas escénicas; 19% Infraestructura de información y servicios turísticos; 17% Borde costero; 11% Senderos Interpretativos</w:t>
      </w:r>
      <w:r>
        <w:rPr>
          <w:sz w:val="24"/>
        </w:rPr>
        <w:t xml:space="preserve">. El 23% restante </w:t>
      </w:r>
      <w:r w:rsidRPr="003D18B9">
        <w:rPr>
          <w:sz w:val="24"/>
        </w:rPr>
        <w:t>corresponde a iniciativas relacionadas con ciclo-rutas, conectores viales turísticos, patrimonio, cultura, pasos fronterizos e infraestructura de agua potable, fluvial, área y terrestre.</w:t>
      </w:r>
    </w:p>
    <w:p w14:paraId="071E2796" w14:textId="56463214" w:rsidR="004E4731" w:rsidRPr="003D18B9" w:rsidRDefault="004E4731" w:rsidP="004E4731">
      <w:pPr>
        <w:jc w:val="both"/>
        <w:rPr>
          <w:sz w:val="24"/>
        </w:rPr>
      </w:pPr>
      <w:r w:rsidRPr="003D18B9">
        <w:rPr>
          <w:sz w:val="24"/>
        </w:rPr>
        <w:t>En esta misma materia, cabe destacar que recientemente la División de Estudios de la Subsecretaría Turismo</w:t>
      </w:r>
      <w:r>
        <w:rPr>
          <w:sz w:val="24"/>
        </w:rPr>
        <w:t xml:space="preserve">, en un trabajo coordinado con la Dirección de Planeamiento del MOP, </w:t>
      </w:r>
      <w:r w:rsidRPr="00983F6F">
        <w:rPr>
          <w:sz w:val="24"/>
        </w:rPr>
        <w:t>realizó un levantamiento de información para identificar dentro del Programa Público de Inversiones Regionales (PROPIR) 2016 todas aquellas iniciativas del Ministerio de Obras Públicas que tuvieran impacto en turismo.</w:t>
      </w:r>
      <w:r>
        <w:rPr>
          <w:sz w:val="24"/>
        </w:rPr>
        <w:t xml:space="preserve"> Esto arrojó como </w:t>
      </w:r>
      <w:r w:rsidRPr="003D18B9">
        <w:rPr>
          <w:sz w:val="24"/>
        </w:rPr>
        <w:t xml:space="preserve">resultado que el </w:t>
      </w:r>
      <w:r w:rsidRPr="00BB1FEA">
        <w:rPr>
          <w:b/>
          <w:sz w:val="24"/>
        </w:rPr>
        <w:t>57</w:t>
      </w:r>
      <w:r w:rsidRPr="003D18B9">
        <w:rPr>
          <w:sz w:val="24"/>
        </w:rPr>
        <w:t>% de</w:t>
      </w:r>
      <w:r>
        <w:rPr>
          <w:sz w:val="24"/>
        </w:rPr>
        <w:t>l presupuesto total del 2016 tiene algún impacto en turismo;</w:t>
      </w:r>
      <w:r w:rsidRPr="003D18B9">
        <w:rPr>
          <w:sz w:val="24"/>
        </w:rPr>
        <w:t xml:space="preserve"> directa </w:t>
      </w:r>
      <w:r>
        <w:rPr>
          <w:sz w:val="24"/>
        </w:rPr>
        <w:t>(</w:t>
      </w:r>
      <w:r w:rsidRPr="00BB1FEA">
        <w:rPr>
          <w:b/>
          <w:sz w:val="24"/>
        </w:rPr>
        <w:t>34</w:t>
      </w:r>
      <w:r w:rsidRPr="003D18B9">
        <w:rPr>
          <w:sz w:val="24"/>
        </w:rPr>
        <w:t>%) e indirectamente</w:t>
      </w:r>
      <w:r>
        <w:rPr>
          <w:sz w:val="24"/>
        </w:rPr>
        <w:t xml:space="preserve"> (</w:t>
      </w:r>
      <w:r w:rsidRPr="00BB1FEA">
        <w:rPr>
          <w:b/>
          <w:sz w:val="24"/>
        </w:rPr>
        <w:t>21</w:t>
      </w:r>
      <w:r w:rsidRPr="003D18B9">
        <w:rPr>
          <w:sz w:val="24"/>
        </w:rPr>
        <w:t>%). Destaca</w:t>
      </w:r>
      <w:r>
        <w:rPr>
          <w:sz w:val="24"/>
        </w:rPr>
        <w:t>n</w:t>
      </w:r>
      <w:r w:rsidRPr="003D18B9">
        <w:rPr>
          <w:sz w:val="24"/>
        </w:rPr>
        <w:t xml:space="preserve"> los porcentajes de inversión con incidencia directa en el desarrollo turístico de las carteras de inversión de Aeropuertos (</w:t>
      </w:r>
      <w:r w:rsidRPr="00BB1FEA">
        <w:rPr>
          <w:b/>
          <w:sz w:val="24"/>
        </w:rPr>
        <w:t>100</w:t>
      </w:r>
      <w:r w:rsidRPr="003D18B9">
        <w:rPr>
          <w:sz w:val="24"/>
        </w:rPr>
        <w:t>%), Arquitectura (</w:t>
      </w:r>
      <w:r w:rsidRPr="00BB1FEA">
        <w:rPr>
          <w:b/>
          <w:sz w:val="24"/>
        </w:rPr>
        <w:t>60</w:t>
      </w:r>
      <w:r w:rsidRPr="003D18B9">
        <w:rPr>
          <w:sz w:val="24"/>
        </w:rPr>
        <w:t>%), Obras Portuarias (</w:t>
      </w:r>
      <w:r w:rsidRPr="00BB1FEA">
        <w:rPr>
          <w:b/>
          <w:sz w:val="24"/>
        </w:rPr>
        <w:t>46</w:t>
      </w:r>
      <w:r w:rsidRPr="003D18B9">
        <w:rPr>
          <w:sz w:val="24"/>
        </w:rPr>
        <w:t>%) y Vialidad (</w:t>
      </w:r>
      <w:r w:rsidRPr="00BB1FEA">
        <w:rPr>
          <w:b/>
          <w:sz w:val="24"/>
        </w:rPr>
        <w:t>29</w:t>
      </w:r>
      <w:r w:rsidRPr="003D18B9">
        <w:rPr>
          <w:sz w:val="24"/>
        </w:rPr>
        <w:t>%).</w:t>
      </w:r>
    </w:p>
    <w:p w14:paraId="2AE16A81" w14:textId="77777777" w:rsidR="004E4731" w:rsidRDefault="004E4731" w:rsidP="004E4731">
      <w:pPr>
        <w:jc w:val="both"/>
        <w:rPr>
          <w:sz w:val="24"/>
        </w:rPr>
      </w:pPr>
      <w:r>
        <w:rPr>
          <w:sz w:val="24"/>
        </w:rPr>
        <w:t xml:space="preserve">Por otra parte, </w:t>
      </w:r>
      <w:r w:rsidRPr="003D18B9">
        <w:rPr>
          <w:sz w:val="24"/>
        </w:rPr>
        <w:t>la Subsecretaría</w:t>
      </w:r>
      <w:r>
        <w:rPr>
          <w:sz w:val="24"/>
        </w:rPr>
        <w:t xml:space="preserve"> de Turismo en conjunto c</w:t>
      </w:r>
      <w:r w:rsidRPr="003D18B9">
        <w:rPr>
          <w:sz w:val="24"/>
        </w:rPr>
        <w:t>on la Dirección Nacional de Vialidad</w:t>
      </w:r>
      <w:r>
        <w:rPr>
          <w:sz w:val="24"/>
        </w:rPr>
        <w:t xml:space="preserve">, </w:t>
      </w:r>
      <w:r w:rsidRPr="003D18B9">
        <w:rPr>
          <w:sz w:val="24"/>
        </w:rPr>
        <w:t>i</w:t>
      </w:r>
      <w:r>
        <w:rPr>
          <w:sz w:val="24"/>
        </w:rPr>
        <w:t>mplementará</w:t>
      </w:r>
      <w:r w:rsidRPr="003D18B9">
        <w:rPr>
          <w:sz w:val="24"/>
        </w:rPr>
        <w:t xml:space="preserve"> </w:t>
      </w:r>
      <w:r>
        <w:rPr>
          <w:sz w:val="24"/>
        </w:rPr>
        <w:t>d</w:t>
      </w:r>
      <w:r w:rsidRPr="003D18B9">
        <w:rPr>
          <w:sz w:val="24"/>
        </w:rPr>
        <w:t xml:space="preserve">urante el presente año y </w:t>
      </w:r>
      <w:r>
        <w:rPr>
          <w:sz w:val="24"/>
        </w:rPr>
        <w:t xml:space="preserve">a </w:t>
      </w:r>
      <w:r w:rsidRPr="003D18B9">
        <w:rPr>
          <w:sz w:val="24"/>
        </w:rPr>
        <w:t>modo de iniciativa piloto, 25 señales de grandes dimensiones, del tipo pórticos porta señal</w:t>
      </w:r>
      <w:r>
        <w:rPr>
          <w:sz w:val="24"/>
        </w:rPr>
        <w:t>,</w:t>
      </w:r>
      <w:r w:rsidRPr="003D18B9">
        <w:rPr>
          <w:sz w:val="24"/>
        </w:rPr>
        <w:t xml:space="preserve"> con una inversión cercana al millón de dólares</w:t>
      </w:r>
      <w:r>
        <w:rPr>
          <w:sz w:val="24"/>
        </w:rPr>
        <w:t>. E</w:t>
      </w:r>
      <w:r w:rsidRPr="003D18B9">
        <w:rPr>
          <w:sz w:val="24"/>
        </w:rPr>
        <w:t xml:space="preserve">l objeto </w:t>
      </w:r>
      <w:r>
        <w:rPr>
          <w:sz w:val="24"/>
        </w:rPr>
        <w:t>de esta iniciativa es f</w:t>
      </w:r>
      <w:r w:rsidRPr="003D18B9">
        <w:rPr>
          <w:sz w:val="24"/>
        </w:rPr>
        <w:t xml:space="preserve">acilitar el acceso hacia destinos turísticos </w:t>
      </w:r>
      <w:r>
        <w:rPr>
          <w:sz w:val="24"/>
        </w:rPr>
        <w:t>considerados en el Plan Nacional de Desarrollo Turístico Sustentable, con lo cual, se pretende además dar una efectiva connotación turística a la red vial estructurante de dichos destinos.</w:t>
      </w:r>
    </w:p>
    <w:p w14:paraId="24BF9581" w14:textId="77777777" w:rsidR="004E4731" w:rsidRPr="000A1D35" w:rsidRDefault="004E4731" w:rsidP="004E4731">
      <w:pPr>
        <w:jc w:val="both"/>
        <w:rPr>
          <w:sz w:val="24"/>
        </w:rPr>
      </w:pPr>
      <w:r>
        <w:rPr>
          <w:sz w:val="24"/>
        </w:rPr>
        <w:t>En materia de incorporación de la dimensión turística, tanto en el quehacer del Ministerio de Obras Públicas como en el de otros órganos de la administración del Estado, para el segundo semestre del presente año, se contará con el instructivo complementario de señalización turística vial. Adicionalmente, se dispondrá de una metodología sectorial que permitirá la formulación y evaluación social de proyectos de infraestructura para la puesta en valor de atractivos turístic</w:t>
      </w:r>
      <w:bookmarkStart w:id="0" w:name="_GoBack"/>
      <w:bookmarkEnd w:id="0"/>
      <w:r>
        <w:rPr>
          <w:sz w:val="24"/>
        </w:rPr>
        <w:t>os, la que actualmente se está trabajando en conjunto con el Ministerio de Desarrollo Social.</w:t>
      </w:r>
    </w:p>
    <w:p w14:paraId="19711302" w14:textId="155FF17C" w:rsidR="004E4731" w:rsidRPr="007A73C5" w:rsidRDefault="004E4731" w:rsidP="007A73C5">
      <w:pPr>
        <w:jc w:val="both"/>
        <w:rPr>
          <w:sz w:val="24"/>
        </w:rPr>
      </w:pPr>
      <w:r w:rsidRPr="000A1D35">
        <w:rPr>
          <w:sz w:val="24"/>
        </w:rPr>
        <w:t>En síntesis, estamos impulsando la implementación de obras públicas con identidad territorial, sustentable y en armonía con los desafíos asociados al potencial de crecimiento que tiene el turismo en Chile</w:t>
      </w:r>
      <w:r>
        <w:rPr>
          <w:sz w:val="24"/>
        </w:rPr>
        <w:t>.</w:t>
      </w:r>
    </w:p>
    <w:sectPr w:rsidR="004E4731" w:rsidRPr="007A73C5" w:rsidSect="00F6134D">
      <w:headerReference w:type="default" r:id="rId8"/>
      <w:footerReference w:type="default" r:id="rId9"/>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BA39" w14:textId="77777777" w:rsidR="005D1F83" w:rsidRDefault="005D1F83">
      <w:pPr>
        <w:spacing w:after="0" w:line="240" w:lineRule="auto"/>
      </w:pPr>
      <w:r>
        <w:separator/>
      </w:r>
    </w:p>
  </w:endnote>
  <w:endnote w:type="continuationSeparator" w:id="0">
    <w:p w14:paraId="07FF9019" w14:textId="77777777" w:rsidR="005D1F83" w:rsidRDefault="005D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14:paraId="4664C9E7" w14:textId="77777777" w:rsidR="003A46B9" w:rsidRDefault="003A46B9">
        <w:pPr>
          <w:pStyle w:val="Piedepgina"/>
          <w:jc w:val="right"/>
        </w:pPr>
        <w:r>
          <w:fldChar w:fldCharType="begin"/>
        </w:r>
        <w:r>
          <w:instrText>PAGE   \* MERGEFORMAT</w:instrText>
        </w:r>
        <w:r>
          <w:fldChar w:fldCharType="separate"/>
        </w:r>
        <w:r w:rsidR="007A73C5">
          <w:rPr>
            <w:noProof/>
          </w:rPr>
          <w:t>2</w:t>
        </w:r>
        <w:r>
          <w:fldChar w:fldCharType="end"/>
        </w:r>
      </w:p>
    </w:sdtContent>
  </w:sdt>
  <w:p w14:paraId="23A272F2" w14:textId="77777777"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14:paraId="2A206117" w14:textId="77777777"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14:paraId="37398B85" w14:textId="77777777"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E62B" w14:textId="77777777" w:rsidR="005D1F83" w:rsidRDefault="005D1F83">
      <w:pPr>
        <w:spacing w:after="0" w:line="240" w:lineRule="auto"/>
      </w:pPr>
      <w:r>
        <w:separator/>
      </w:r>
    </w:p>
  </w:footnote>
  <w:footnote w:type="continuationSeparator" w:id="0">
    <w:p w14:paraId="689F5ECB" w14:textId="77777777" w:rsidR="005D1F83" w:rsidRDefault="005D1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5E7E" w14:textId="77777777"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2FEFAFDD" wp14:editId="193A82F6">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FE4D5" w14:textId="77777777"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14:anchorId="74BECA64" wp14:editId="566752EA">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CD1F" w14:textId="77777777"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ECA64"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14:paraId="54E4CD1F" w14:textId="77777777" w:rsidR="00F6134D" w:rsidRDefault="00F6134D"/>
                </w:txbxContent>
              </v:textbox>
              <w10:wrap type="square"/>
            </v:shape>
          </w:pict>
        </mc:Fallback>
      </mc:AlternateContent>
    </w:r>
  </w:p>
  <w:p w14:paraId="3A7AB026"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FC46385" w14:textId="77777777"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14:paraId="7C2AA441"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AEC41A2"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249EAC9C" w14:textId="77777777" w:rsidR="00DC6620" w:rsidRDefault="00DC6620" w:rsidP="00DC6620">
    <w:pPr>
      <w:pStyle w:val="Encabezado"/>
      <w:tabs>
        <w:tab w:val="left" w:pos="7655"/>
      </w:tabs>
      <w:ind w:left="-426" w:right="-232"/>
      <w:jc w:val="center"/>
      <w:rPr>
        <w:rFonts w:ascii="Times" w:hAnsi="Times"/>
        <w:i/>
        <w:color w:val="808080"/>
        <w:sz w:val="22"/>
        <w:szCs w:val="22"/>
      </w:rPr>
    </w:pPr>
  </w:p>
  <w:p w14:paraId="76509E75" w14:textId="77777777"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76043F"/>
    <w:multiLevelType w:val="hybridMultilevel"/>
    <w:tmpl w:val="2B5232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06184C"/>
    <w:multiLevelType w:val="hybridMultilevel"/>
    <w:tmpl w:val="FE8CE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7"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A2A2A39"/>
    <w:multiLevelType w:val="hybridMultilevel"/>
    <w:tmpl w:val="D3A4E1D8"/>
    <w:lvl w:ilvl="0" w:tplc="F06AB89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FEE452B"/>
    <w:multiLevelType w:val="hybridMultilevel"/>
    <w:tmpl w:val="51AEDAC6"/>
    <w:lvl w:ilvl="0" w:tplc="606A3BB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0C26EBE"/>
    <w:multiLevelType w:val="hybridMultilevel"/>
    <w:tmpl w:val="FE8CE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55C6DDA"/>
    <w:multiLevelType w:val="hybridMultilevel"/>
    <w:tmpl w:val="3970D638"/>
    <w:lvl w:ilvl="0" w:tplc="C3A88BE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1218CB"/>
    <w:multiLevelType w:val="hybridMultilevel"/>
    <w:tmpl w:val="B1602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05C0106"/>
    <w:multiLevelType w:val="hybridMultilevel"/>
    <w:tmpl w:val="5282C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F023718"/>
    <w:multiLevelType w:val="hybridMultilevel"/>
    <w:tmpl w:val="41585A2A"/>
    <w:lvl w:ilvl="0" w:tplc="B2C4817E">
      <w:start w:val="2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4"/>
  </w:num>
  <w:num w:numId="4">
    <w:abstractNumId w:val="10"/>
  </w:num>
  <w:num w:numId="5">
    <w:abstractNumId w:val="21"/>
  </w:num>
  <w:num w:numId="6">
    <w:abstractNumId w:val="5"/>
  </w:num>
  <w:num w:numId="7">
    <w:abstractNumId w:val="19"/>
  </w:num>
  <w:num w:numId="8">
    <w:abstractNumId w:val="7"/>
  </w:num>
  <w:num w:numId="9">
    <w:abstractNumId w:val="25"/>
  </w:num>
  <w:num w:numId="10">
    <w:abstractNumId w:val="15"/>
  </w:num>
  <w:num w:numId="11">
    <w:abstractNumId w:val="17"/>
  </w:num>
  <w:num w:numId="12">
    <w:abstractNumId w:val="0"/>
  </w:num>
  <w:num w:numId="13">
    <w:abstractNumId w:val="8"/>
  </w:num>
  <w:num w:numId="14">
    <w:abstractNumId w:val="9"/>
  </w:num>
  <w:num w:numId="15">
    <w:abstractNumId w:val="2"/>
  </w:num>
  <w:num w:numId="16">
    <w:abstractNumId w:val="24"/>
  </w:num>
  <w:num w:numId="17">
    <w:abstractNumId w:val="6"/>
  </w:num>
  <w:num w:numId="18">
    <w:abstractNumId w:val="20"/>
  </w:num>
  <w:num w:numId="19">
    <w:abstractNumId w:val="11"/>
  </w:num>
  <w:num w:numId="20">
    <w:abstractNumId w:val="14"/>
  </w:num>
  <w:num w:numId="21">
    <w:abstractNumId w:val="26"/>
  </w:num>
  <w:num w:numId="22">
    <w:abstractNumId w:val="18"/>
  </w:num>
  <w:num w:numId="23">
    <w:abstractNumId w:val="12"/>
  </w:num>
  <w:num w:numId="24">
    <w:abstractNumId w:val="16"/>
  </w:num>
  <w:num w:numId="25">
    <w:abstractNumId w:val="3"/>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6632"/>
    <w:rsid w:val="00016EC7"/>
    <w:rsid w:val="0002312C"/>
    <w:rsid w:val="00036E62"/>
    <w:rsid w:val="00072C66"/>
    <w:rsid w:val="00085A76"/>
    <w:rsid w:val="000A65CD"/>
    <w:rsid w:val="000B15EA"/>
    <w:rsid w:val="000B259A"/>
    <w:rsid w:val="000B4DE0"/>
    <w:rsid w:val="000F1E56"/>
    <w:rsid w:val="000F45AC"/>
    <w:rsid w:val="00165961"/>
    <w:rsid w:val="00174FDF"/>
    <w:rsid w:val="001B79C1"/>
    <w:rsid w:val="001C2050"/>
    <w:rsid w:val="001D62C5"/>
    <w:rsid w:val="001E7198"/>
    <w:rsid w:val="001F6247"/>
    <w:rsid w:val="00230C3A"/>
    <w:rsid w:val="00232CBF"/>
    <w:rsid w:val="002331FE"/>
    <w:rsid w:val="0025262F"/>
    <w:rsid w:val="00256C1D"/>
    <w:rsid w:val="0026227B"/>
    <w:rsid w:val="00262C7F"/>
    <w:rsid w:val="00270F2E"/>
    <w:rsid w:val="00271183"/>
    <w:rsid w:val="0029472F"/>
    <w:rsid w:val="002A59EA"/>
    <w:rsid w:val="002F5094"/>
    <w:rsid w:val="00300990"/>
    <w:rsid w:val="003163FC"/>
    <w:rsid w:val="00341545"/>
    <w:rsid w:val="00343715"/>
    <w:rsid w:val="00360486"/>
    <w:rsid w:val="00372508"/>
    <w:rsid w:val="003976BC"/>
    <w:rsid w:val="003A46B9"/>
    <w:rsid w:val="003C02E2"/>
    <w:rsid w:val="003D2757"/>
    <w:rsid w:val="003E3A49"/>
    <w:rsid w:val="003E4C5C"/>
    <w:rsid w:val="003F3F9A"/>
    <w:rsid w:val="00414EA4"/>
    <w:rsid w:val="004162E7"/>
    <w:rsid w:val="004270CC"/>
    <w:rsid w:val="004376D2"/>
    <w:rsid w:val="00440252"/>
    <w:rsid w:val="004469B7"/>
    <w:rsid w:val="00456664"/>
    <w:rsid w:val="004566C0"/>
    <w:rsid w:val="00457B2F"/>
    <w:rsid w:val="00460FFD"/>
    <w:rsid w:val="00461CC6"/>
    <w:rsid w:val="00470D55"/>
    <w:rsid w:val="00477A4C"/>
    <w:rsid w:val="004C7820"/>
    <w:rsid w:val="004E4731"/>
    <w:rsid w:val="004F2A11"/>
    <w:rsid w:val="004F3E96"/>
    <w:rsid w:val="005138CE"/>
    <w:rsid w:val="0051590F"/>
    <w:rsid w:val="005552BC"/>
    <w:rsid w:val="00597A0E"/>
    <w:rsid w:val="005A3C40"/>
    <w:rsid w:val="005D1F83"/>
    <w:rsid w:val="005E1B0D"/>
    <w:rsid w:val="005E246D"/>
    <w:rsid w:val="005F2BF9"/>
    <w:rsid w:val="005F4F44"/>
    <w:rsid w:val="00604341"/>
    <w:rsid w:val="00642DE0"/>
    <w:rsid w:val="00651C6C"/>
    <w:rsid w:val="00683AD2"/>
    <w:rsid w:val="006A3B85"/>
    <w:rsid w:val="006B2F79"/>
    <w:rsid w:val="006B71EF"/>
    <w:rsid w:val="006C3800"/>
    <w:rsid w:val="006D326D"/>
    <w:rsid w:val="006D54F1"/>
    <w:rsid w:val="006D62EF"/>
    <w:rsid w:val="006E5F67"/>
    <w:rsid w:val="00700631"/>
    <w:rsid w:val="00707374"/>
    <w:rsid w:val="00707756"/>
    <w:rsid w:val="0073248B"/>
    <w:rsid w:val="00744685"/>
    <w:rsid w:val="007866AC"/>
    <w:rsid w:val="007A73C5"/>
    <w:rsid w:val="007B4B76"/>
    <w:rsid w:val="007D4F6D"/>
    <w:rsid w:val="007D6606"/>
    <w:rsid w:val="007F1F4D"/>
    <w:rsid w:val="00821C0D"/>
    <w:rsid w:val="008356B2"/>
    <w:rsid w:val="008520F5"/>
    <w:rsid w:val="00865056"/>
    <w:rsid w:val="00871272"/>
    <w:rsid w:val="008905F2"/>
    <w:rsid w:val="008979E1"/>
    <w:rsid w:val="00950B72"/>
    <w:rsid w:val="0097196E"/>
    <w:rsid w:val="00974E60"/>
    <w:rsid w:val="0098733E"/>
    <w:rsid w:val="009A324B"/>
    <w:rsid w:val="009A7CC9"/>
    <w:rsid w:val="009C03CE"/>
    <w:rsid w:val="009E5C95"/>
    <w:rsid w:val="009F5130"/>
    <w:rsid w:val="00A212B0"/>
    <w:rsid w:val="00A24139"/>
    <w:rsid w:val="00A27FF6"/>
    <w:rsid w:val="00A40C0B"/>
    <w:rsid w:val="00A63E28"/>
    <w:rsid w:val="00A92C7A"/>
    <w:rsid w:val="00AA3E58"/>
    <w:rsid w:val="00B36CFD"/>
    <w:rsid w:val="00B474E9"/>
    <w:rsid w:val="00B517B6"/>
    <w:rsid w:val="00B74E6E"/>
    <w:rsid w:val="00B87FE3"/>
    <w:rsid w:val="00B961FB"/>
    <w:rsid w:val="00BA71F5"/>
    <w:rsid w:val="00BE19BD"/>
    <w:rsid w:val="00BF134F"/>
    <w:rsid w:val="00C33635"/>
    <w:rsid w:val="00C44237"/>
    <w:rsid w:val="00C508AC"/>
    <w:rsid w:val="00C75BD3"/>
    <w:rsid w:val="00CA49B5"/>
    <w:rsid w:val="00CB6557"/>
    <w:rsid w:val="00CD7953"/>
    <w:rsid w:val="00CE1D10"/>
    <w:rsid w:val="00CF500C"/>
    <w:rsid w:val="00CF5AD8"/>
    <w:rsid w:val="00D23F3E"/>
    <w:rsid w:val="00D270CE"/>
    <w:rsid w:val="00D441C3"/>
    <w:rsid w:val="00D46F3A"/>
    <w:rsid w:val="00D75E9B"/>
    <w:rsid w:val="00D80876"/>
    <w:rsid w:val="00DC6620"/>
    <w:rsid w:val="00DC7AD8"/>
    <w:rsid w:val="00DD1D1A"/>
    <w:rsid w:val="00DE45C0"/>
    <w:rsid w:val="00DE6B35"/>
    <w:rsid w:val="00DF3BB1"/>
    <w:rsid w:val="00E00D47"/>
    <w:rsid w:val="00E200F4"/>
    <w:rsid w:val="00E327A9"/>
    <w:rsid w:val="00E41019"/>
    <w:rsid w:val="00E53B3E"/>
    <w:rsid w:val="00E5612F"/>
    <w:rsid w:val="00E73BAD"/>
    <w:rsid w:val="00E95F72"/>
    <w:rsid w:val="00E96EEC"/>
    <w:rsid w:val="00E97A0C"/>
    <w:rsid w:val="00EA0A36"/>
    <w:rsid w:val="00EC5210"/>
    <w:rsid w:val="00ED51B7"/>
    <w:rsid w:val="00EF6DAE"/>
    <w:rsid w:val="00EF713B"/>
    <w:rsid w:val="00F526A4"/>
    <w:rsid w:val="00F603A4"/>
    <w:rsid w:val="00F6134D"/>
    <w:rsid w:val="00F714A2"/>
    <w:rsid w:val="00F87873"/>
    <w:rsid w:val="00FB4884"/>
    <w:rsid w:val="00FF6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D66A"/>
  <w15:docId w15:val="{A17AB465-8301-4250-B7EB-43CB19D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aliases w:val="Footnote Text Char,fn,Footnote,text"/>
    <w:basedOn w:val="Normal"/>
    <w:link w:val="TextonotapieCar"/>
    <w:uiPriority w:val="99"/>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 Car,fn Car,Footnote Car,text Car"/>
    <w:basedOn w:val="Fuentedeprrafopredeter"/>
    <w:link w:val="Textonotapie"/>
    <w:uiPriority w:val="99"/>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paragraph" w:styleId="Revisin">
    <w:name w:val="Revision"/>
    <w:hidden/>
    <w:uiPriority w:val="99"/>
    <w:semiHidden/>
    <w:rsid w:val="0029472F"/>
    <w:rPr>
      <w:sz w:val="22"/>
      <w:szCs w:val="22"/>
      <w:lang w:eastAsia="en-US"/>
    </w:rPr>
  </w:style>
  <w:style w:type="character" w:styleId="Refdecomentario">
    <w:name w:val="annotation reference"/>
    <w:basedOn w:val="Fuentedeprrafopredeter"/>
    <w:uiPriority w:val="99"/>
    <w:semiHidden/>
    <w:unhideWhenUsed/>
    <w:rsid w:val="0029472F"/>
    <w:rPr>
      <w:sz w:val="16"/>
      <w:szCs w:val="16"/>
    </w:rPr>
  </w:style>
  <w:style w:type="paragraph" w:styleId="Textocomentario">
    <w:name w:val="annotation text"/>
    <w:basedOn w:val="Normal"/>
    <w:link w:val="TextocomentarioCar"/>
    <w:uiPriority w:val="99"/>
    <w:semiHidden/>
    <w:unhideWhenUsed/>
    <w:rsid w:val="00294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2F"/>
    <w:rPr>
      <w:lang w:eastAsia="en-US"/>
    </w:rPr>
  </w:style>
  <w:style w:type="paragraph" w:styleId="Asuntodelcomentario">
    <w:name w:val="annotation subject"/>
    <w:basedOn w:val="Textocomentario"/>
    <w:next w:val="Textocomentario"/>
    <w:link w:val="AsuntodelcomentarioCar"/>
    <w:uiPriority w:val="99"/>
    <w:semiHidden/>
    <w:unhideWhenUsed/>
    <w:rsid w:val="0029472F"/>
    <w:rPr>
      <w:b/>
      <w:bCs/>
    </w:rPr>
  </w:style>
  <w:style w:type="character" w:customStyle="1" w:styleId="AsuntodelcomentarioCar">
    <w:name w:val="Asunto del comentario Car"/>
    <w:basedOn w:val="TextocomentarioCar"/>
    <w:link w:val="Asuntodelcomentario"/>
    <w:uiPriority w:val="99"/>
    <w:semiHidden/>
    <w:rsid w:val="0029472F"/>
    <w:rPr>
      <w:b/>
      <w:bCs/>
      <w:lang w:eastAsia="en-US"/>
    </w:rPr>
  </w:style>
  <w:style w:type="paragraph" w:styleId="Textonotaalfinal">
    <w:name w:val="endnote text"/>
    <w:basedOn w:val="Normal"/>
    <w:link w:val="TextonotaalfinalCar"/>
    <w:uiPriority w:val="99"/>
    <w:semiHidden/>
    <w:unhideWhenUsed/>
    <w:rsid w:val="00F878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87873"/>
    <w:rPr>
      <w:lang w:eastAsia="en-US"/>
    </w:rPr>
  </w:style>
  <w:style w:type="character" w:styleId="Refdenotaalfinal">
    <w:name w:val="endnote reference"/>
    <w:basedOn w:val="Fuentedeprrafopredeter"/>
    <w:uiPriority w:val="99"/>
    <w:semiHidden/>
    <w:unhideWhenUsed/>
    <w:rsid w:val="00F87873"/>
    <w:rPr>
      <w:vertAlign w:val="superscript"/>
    </w:rPr>
  </w:style>
  <w:style w:type="paragraph" w:customStyle="1" w:styleId="Default">
    <w:name w:val="Default"/>
    <w:rsid w:val="003437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0360">
      <w:bodyDiv w:val="1"/>
      <w:marLeft w:val="0"/>
      <w:marRight w:val="0"/>
      <w:marTop w:val="0"/>
      <w:marBottom w:val="0"/>
      <w:divBdr>
        <w:top w:val="none" w:sz="0" w:space="0" w:color="auto"/>
        <w:left w:val="none" w:sz="0" w:space="0" w:color="auto"/>
        <w:bottom w:val="none" w:sz="0" w:space="0" w:color="auto"/>
        <w:right w:val="none" w:sz="0" w:space="0" w:color="auto"/>
      </w:divBdr>
    </w:div>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148471462">
      <w:bodyDiv w:val="1"/>
      <w:marLeft w:val="0"/>
      <w:marRight w:val="0"/>
      <w:marTop w:val="0"/>
      <w:marBottom w:val="0"/>
      <w:divBdr>
        <w:top w:val="none" w:sz="0" w:space="0" w:color="auto"/>
        <w:left w:val="none" w:sz="0" w:space="0" w:color="auto"/>
        <w:bottom w:val="none" w:sz="0" w:space="0" w:color="auto"/>
        <w:right w:val="none" w:sz="0" w:space="0" w:color="auto"/>
      </w:divBdr>
    </w:div>
    <w:div w:id="1456023145">
      <w:bodyDiv w:val="1"/>
      <w:marLeft w:val="0"/>
      <w:marRight w:val="0"/>
      <w:marTop w:val="0"/>
      <w:marBottom w:val="0"/>
      <w:divBdr>
        <w:top w:val="none" w:sz="0" w:space="0" w:color="auto"/>
        <w:left w:val="none" w:sz="0" w:space="0" w:color="auto"/>
        <w:bottom w:val="none" w:sz="0" w:space="0" w:color="auto"/>
        <w:right w:val="none" w:sz="0" w:space="0" w:color="auto"/>
      </w:divBdr>
    </w:div>
    <w:div w:id="16665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4CD9-597F-4A40-8F9C-FFD2A392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5164</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3</cp:revision>
  <cp:lastPrinted>2016-05-30T19:56:00Z</cp:lastPrinted>
  <dcterms:created xsi:type="dcterms:W3CDTF">2017-03-24T15:43:00Z</dcterms:created>
  <dcterms:modified xsi:type="dcterms:W3CDTF">2017-03-24T15:44:00Z</dcterms:modified>
</cp:coreProperties>
</file>