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DB" w:rsidRPr="004F7AAF" w:rsidRDefault="00C87DDB" w:rsidP="00B11F7B">
      <w:pPr>
        <w:spacing w:after="0" w:line="240" w:lineRule="auto"/>
        <w:jc w:val="center"/>
        <w:rPr>
          <w:rFonts w:asciiTheme="minorHAnsi" w:hAnsiTheme="minorHAnsi"/>
          <w:b/>
        </w:rPr>
      </w:pPr>
      <w:r w:rsidRPr="004F7AAF">
        <w:rPr>
          <w:rFonts w:asciiTheme="minorHAnsi" w:hAnsiTheme="minorHAnsi"/>
          <w:b/>
        </w:rPr>
        <w:t xml:space="preserve">MINUTA </w:t>
      </w:r>
    </w:p>
    <w:p w:rsidR="00B11F7B" w:rsidRDefault="0073449E" w:rsidP="00B11F7B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</w:t>
      </w:r>
      <w:r w:rsidR="00124E10">
        <w:rPr>
          <w:rFonts w:asciiTheme="minorHAnsi" w:hAnsiTheme="minorHAnsi"/>
          <w:b/>
        </w:rPr>
        <w:t>emporada estival 2017</w:t>
      </w:r>
    </w:p>
    <w:p w:rsidR="00607288" w:rsidRPr="004F7AAF" w:rsidRDefault="00607288" w:rsidP="00B11F7B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Turismo Receptivo</w:t>
      </w:r>
    </w:p>
    <w:p w:rsidR="00124E10" w:rsidRDefault="00124E10" w:rsidP="00124E10">
      <w:pPr>
        <w:spacing w:after="0"/>
        <w:jc w:val="both"/>
        <w:rPr>
          <w:rFonts w:asciiTheme="minorHAnsi" w:hAnsiTheme="minorHAnsi"/>
        </w:rPr>
      </w:pPr>
    </w:p>
    <w:p w:rsidR="00124E10" w:rsidRDefault="00124E10" w:rsidP="00124E10">
      <w:pPr>
        <w:spacing w:after="0"/>
        <w:jc w:val="both"/>
        <w:rPr>
          <w:rFonts w:asciiTheme="minorHAnsi" w:hAnsiTheme="minorHAnsi"/>
        </w:rPr>
      </w:pPr>
    </w:p>
    <w:p w:rsidR="00930987" w:rsidRDefault="00930987" w:rsidP="00D9600D">
      <w:pPr>
        <w:pStyle w:val="Ttulo1"/>
        <w:rPr>
          <w:rFonts w:ascii="Calibri Light" w:hAnsi="Calibri Light"/>
          <w:noProof/>
          <w:color w:val="000000"/>
          <w:lang w:val="es-ES"/>
        </w:rPr>
      </w:pPr>
      <w:r>
        <w:rPr>
          <w:rFonts w:ascii="Calibri Light" w:hAnsi="Calibri Light"/>
          <w:noProof/>
          <w:color w:val="000000"/>
          <w:lang w:val="es-ES"/>
        </w:rPr>
        <w:t xml:space="preserve">Turismo Receptivo – </w:t>
      </w:r>
      <w:r w:rsidR="00D9600D">
        <w:rPr>
          <w:rFonts w:ascii="Calibri Light" w:hAnsi="Calibri Light"/>
          <w:noProof/>
          <w:color w:val="000000"/>
          <w:lang w:val="es-ES"/>
        </w:rPr>
        <w:t>T</w:t>
      </w:r>
      <w:r>
        <w:rPr>
          <w:rFonts w:ascii="Calibri Light" w:hAnsi="Calibri Light"/>
          <w:noProof/>
          <w:color w:val="000000"/>
          <w:lang w:val="es-ES"/>
        </w:rPr>
        <w:t>emporada estival 201</w:t>
      </w:r>
      <w:r w:rsidR="00607288">
        <w:rPr>
          <w:rFonts w:ascii="Calibri Light" w:hAnsi="Calibri Light"/>
          <w:noProof/>
          <w:color w:val="000000"/>
          <w:lang w:val="es-ES"/>
        </w:rPr>
        <w:t>7</w:t>
      </w:r>
    </w:p>
    <w:p w:rsidR="00930987" w:rsidRDefault="00930987" w:rsidP="00930987">
      <w:pPr>
        <w:spacing w:after="0"/>
        <w:jc w:val="both"/>
        <w:rPr>
          <w:rFonts w:asciiTheme="minorHAnsi" w:hAnsiTheme="minorHAnsi"/>
          <w:lang w:val="es-ES"/>
        </w:rPr>
      </w:pPr>
    </w:p>
    <w:p w:rsidR="001F3E94" w:rsidRDefault="001F3E94" w:rsidP="00930987">
      <w:pPr>
        <w:jc w:val="both"/>
      </w:pPr>
      <w:r>
        <w:t>Durante la temporada estival 2017 (diciembre 2016 a marzo 2017) llegaron un total de 2.852.016 turistas extranjeros al país. Esto implica un crecimiento de un 18,5% respecto a la misma temporada del 2016. Se había estimado que el crecimiento sería de aproximadamente un 14%, lo que equivalía a un poco más de 2,7 millones de turistas.</w:t>
      </w:r>
    </w:p>
    <w:p w:rsidR="00451E8E" w:rsidRDefault="00451E8E" w:rsidP="00930987">
      <w:pPr>
        <w:jc w:val="both"/>
      </w:pPr>
      <w:r>
        <w:t xml:space="preserve">El mes de mayor crecimiento en las llegadas de turistas extranjeros al país fue en enero de 2017, con un incremento de un 31,9% respecto a enero del 2016. En diciembre se observó un crecimiento de un 16,4%, en febrero el crecimiento fue de un 18,3%, mientras que en marzo el crecimiento respecto a marzo del 2016 fue de un 2%. Cabe señalar que semana santa el 2016 fue en marzo, lo que explicaría este bajo crecimiento (aunque positivo) ya que los turistas argentinos se incrementaron sólo un 1,1% en marzo. </w:t>
      </w:r>
    </w:p>
    <w:p w:rsidR="001F3E94" w:rsidRDefault="001F3E94" w:rsidP="00930987">
      <w:pPr>
        <w:jc w:val="both"/>
      </w:pPr>
      <w:r>
        <w:t>La proyección que se había realizado por país/continente estuvo bastante cercana a las cifras reales que se observaron. Los resultados para los principales países/continentes es el siguiente:</w:t>
      </w:r>
    </w:p>
    <w:p w:rsidR="001F3E94" w:rsidRDefault="00451E8E" w:rsidP="00930987">
      <w:pPr>
        <w:jc w:val="both"/>
      </w:pPr>
      <w:r>
        <w:t>América del Norte creció un 1,7%, y los tres países tuvieron incrementos positivos en la llegada de turistas (Canadá 8,2%, EEUU 0,5% y México 1,0%).</w:t>
      </w:r>
    </w:p>
    <w:p w:rsidR="00451E8E" w:rsidRDefault="00451E8E" w:rsidP="00930987">
      <w:pPr>
        <w:jc w:val="both"/>
      </w:pPr>
      <w:r>
        <w:t>América del Sur creció un 22,6% en la llegada de turistas, influenciado principalmente por Argentina (28,4%). Sin embargo, todos los países registrados muestran crecimientos importantes, a dos cifras, excepto por Brasil que crece un 5% y Perú que cae un -7%.</w:t>
      </w:r>
    </w:p>
    <w:p w:rsidR="00451E8E" w:rsidRDefault="00451E8E" w:rsidP="00930987">
      <w:pPr>
        <w:jc w:val="both"/>
      </w:pPr>
      <w:r>
        <w:t xml:space="preserve">Asia por su parte continúa con cifras positivas, creciendo en la temporada un 13,7%. El incremento está fuertemente influenciado por el crecimiento en las llegadas de turistas chinos, que en la temporada se incrementaron un 52,4%, continuando con la tendencia que se ha observado en los dos últimos años desde que se liberó la visa. De hecho, la llegada de turistas chinos se ha duplicado en 2 años, pasando de 11 mil llegadas totales el 2014 a </w:t>
      </w:r>
      <w:r w:rsidR="009409BF">
        <w:t>cerca</w:t>
      </w:r>
      <w:r>
        <w:t xml:space="preserve"> de </w:t>
      </w:r>
      <w:r w:rsidR="009409BF">
        <w:t>23 mil el 2016.</w:t>
      </w:r>
      <w:r>
        <w:t xml:space="preserve"> </w:t>
      </w:r>
    </w:p>
    <w:p w:rsidR="00451E8E" w:rsidRDefault="009409BF" w:rsidP="00930987">
      <w:pPr>
        <w:jc w:val="both"/>
      </w:pPr>
      <w:r>
        <w:t>Europa creció un 3,4% donde se observa que los incrementos más importantes corresponden a los turistas italianos (19,4%) y los turistas franceses (9,0%).</w:t>
      </w:r>
    </w:p>
    <w:p w:rsidR="009409BF" w:rsidRDefault="009409BF">
      <w:pPr>
        <w:spacing w:after="0" w:line="240" w:lineRule="auto"/>
      </w:pPr>
      <w:r>
        <w:br w:type="page"/>
      </w:r>
    </w:p>
    <w:p w:rsidR="009409BF" w:rsidRDefault="009409BF" w:rsidP="00930987">
      <w:pPr>
        <w:jc w:val="both"/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680"/>
        <w:gridCol w:w="1660"/>
        <w:gridCol w:w="1660"/>
      </w:tblGrid>
      <w:tr w:rsidR="001F3E94" w:rsidRPr="001F3E94" w:rsidTr="001F3E94">
        <w:trPr>
          <w:trHeight w:val="315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rPr>
                <w:rFonts w:eastAsia="Times New Roman"/>
                <w:b/>
                <w:bCs/>
                <w:color w:val="C0504D"/>
                <w:sz w:val="24"/>
                <w:szCs w:val="24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C0504D"/>
                <w:sz w:val="24"/>
                <w:szCs w:val="24"/>
                <w:lang w:eastAsia="es-CL"/>
              </w:rPr>
              <w:t>NACIONALIDAD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rPr>
                <w:rFonts w:eastAsia="Times New Roman"/>
                <w:b/>
                <w:bCs/>
                <w:color w:val="C0504D"/>
                <w:sz w:val="24"/>
                <w:szCs w:val="24"/>
                <w:lang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  <w:tr w:rsidR="001F3E94" w:rsidRPr="001F3E94" w:rsidTr="001F3E94">
        <w:trPr>
          <w:trHeight w:val="300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Var % 17/16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  <w:t>Total general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2.406.239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2.852.016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18,5%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  <w:t>AMERICA DEL NORTE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136.670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138.927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1,7%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CANADA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19.730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21.348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8,2%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EEUU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100.686 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101.155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0,5%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MEXICO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16.254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16.420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1,0%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  <w:t>AMERICA DEL SUR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1.890.985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2.318.731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22,6%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ARGENTINA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1.352.138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1.736.356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28,4%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BOLIVIA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172.329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190.124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10,3%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BRASIL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128.959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135.461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5,0%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COLOMBIA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40.595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47.350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16,6%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ECUADOR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11.779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13.270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12,7%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PERU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145.131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134.978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-7,0%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URUGUAY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14.310 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17.811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24,5%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VENEZUELA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15.777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33.344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111,3%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  <w:t>ASIA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30.625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34.810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13,7%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CHINA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7.566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11.529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52,4%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COREA DEL SUR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9.084 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9.625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6,0%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JAPON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7.950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8.515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7,1%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  <w:t>EUROPA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210.095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217.252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3,4%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ALEMANIA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38.805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39.426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1,6%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ESPAÑA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29.654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29.432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-0,7%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FRANCIA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35.087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38.259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9,0%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INGLATERRA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25.386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24.883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-2,0%</w:t>
            </w:r>
          </w:p>
        </w:tc>
      </w:tr>
      <w:tr w:rsidR="001F3E94" w:rsidRPr="001F3E94" w:rsidTr="001F3E94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ITALIA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16.296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19.450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19,4%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SUECIA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8.750 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8.049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-8,0%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SUIZA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10.728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10.967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2,2%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  <w:t>MEDIO ORIENTE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15.048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14.249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-5,3%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ISRAEL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14.654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13.844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-5,5%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  <w:t>OCEANIA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24.132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23.145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-4,1%</w:t>
            </w:r>
          </w:p>
        </w:tc>
      </w:tr>
      <w:tr w:rsidR="001F3E94" w:rsidRPr="001F3E94" w:rsidTr="00451E8E">
        <w:trPr>
          <w:trHeight w:val="255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AUSTRALIA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20.534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19.599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94" w:rsidRPr="001F3E94" w:rsidRDefault="001F3E94" w:rsidP="001F3E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1F3E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-4,6%</w:t>
            </w:r>
          </w:p>
        </w:tc>
      </w:tr>
    </w:tbl>
    <w:p w:rsidR="001F3E94" w:rsidRPr="001F3E94" w:rsidRDefault="001F3E94" w:rsidP="001F3E94">
      <w:pPr>
        <w:ind w:left="426"/>
        <w:rPr>
          <w:sz w:val="18"/>
          <w:szCs w:val="18"/>
        </w:rPr>
      </w:pPr>
      <w:r w:rsidRPr="001F3E94">
        <w:rPr>
          <w:sz w:val="18"/>
          <w:szCs w:val="18"/>
        </w:rPr>
        <w:t>Fuente: elaboración propia en base a información de la Jefatura Nacional de Extranjería y Policía Internacional y Carabineros de Chile</w:t>
      </w:r>
    </w:p>
    <w:p w:rsidR="001F3E94" w:rsidRDefault="001F3E94" w:rsidP="00930987">
      <w:pPr>
        <w:jc w:val="both"/>
      </w:pPr>
    </w:p>
    <w:p w:rsidR="00991303" w:rsidRDefault="00991303">
      <w:pPr>
        <w:spacing w:after="0" w:line="240" w:lineRule="auto"/>
        <w:rPr>
          <w:rFonts w:ascii="Calibri Light" w:eastAsiaTheme="majorEastAsia" w:hAnsi="Calibri Light" w:cstheme="majorBidi"/>
          <w:noProof/>
          <w:color w:val="000000"/>
          <w:sz w:val="32"/>
          <w:szCs w:val="32"/>
          <w:lang w:val="es-ES"/>
        </w:rPr>
      </w:pPr>
      <w:r>
        <w:rPr>
          <w:rFonts w:ascii="Calibri Light" w:hAnsi="Calibri Light"/>
          <w:noProof/>
          <w:color w:val="000000"/>
          <w:lang w:val="es-ES"/>
        </w:rPr>
        <w:br w:type="page"/>
      </w:r>
    </w:p>
    <w:p w:rsidR="006A2664" w:rsidRDefault="006A2664" w:rsidP="006A2664">
      <w:pPr>
        <w:pStyle w:val="Ttulo1"/>
        <w:rPr>
          <w:rFonts w:ascii="Calibri Light" w:hAnsi="Calibri Light"/>
          <w:noProof/>
          <w:color w:val="000000"/>
          <w:lang w:val="es-ES"/>
        </w:rPr>
      </w:pPr>
      <w:r>
        <w:rPr>
          <w:rFonts w:ascii="Calibri Light" w:hAnsi="Calibri Light"/>
          <w:noProof/>
          <w:color w:val="000000"/>
          <w:lang w:val="es-ES"/>
        </w:rPr>
        <w:lastRenderedPageBreak/>
        <w:t>Gasto con Tarjeta de Crédito Extranjera – Temporada estival 2017</w:t>
      </w:r>
    </w:p>
    <w:p w:rsidR="006A2664" w:rsidRDefault="006A2664" w:rsidP="006A2664">
      <w:pPr>
        <w:spacing w:after="0"/>
        <w:jc w:val="both"/>
        <w:rPr>
          <w:rFonts w:asciiTheme="minorHAnsi" w:hAnsiTheme="minorHAnsi"/>
          <w:lang w:val="es-ES"/>
        </w:rPr>
      </w:pPr>
    </w:p>
    <w:p w:rsidR="001F3E94" w:rsidRDefault="006A2664" w:rsidP="006A2664">
      <w:pPr>
        <w:jc w:val="both"/>
      </w:pPr>
      <w:r>
        <w:t>Durante la temporada estival 2017 (diciembre 2016 a marzo 2017) se registró un gasto total con tarjeta de crédito extranjera de UF 26,7 millones (UF 26.733.633), lo que implica un incremento de un 27,7% respecto al gasto observado en mismo período anterior.</w:t>
      </w:r>
    </w:p>
    <w:p w:rsidR="006A2664" w:rsidRDefault="006A2664" w:rsidP="006A2664">
      <w:pPr>
        <w:jc w:val="both"/>
      </w:pPr>
      <w:r>
        <w:t xml:space="preserve">Uno de los principales países es </w:t>
      </w:r>
      <w:r w:rsidRPr="00991303">
        <w:rPr>
          <w:b/>
        </w:rPr>
        <w:t>Argentina</w:t>
      </w:r>
      <w:r>
        <w:t>, que tuvo un GTCE de UF 12,2 millones, monto que creció un 41% respecto al período anterior, y que representa un 45,7% del GTCE total.</w:t>
      </w:r>
    </w:p>
    <w:p w:rsidR="006A2664" w:rsidRDefault="006A2664" w:rsidP="006A2664">
      <w:pPr>
        <w:jc w:val="both"/>
      </w:pPr>
      <w:r>
        <w:t xml:space="preserve">Las tarjetas provenientes de </w:t>
      </w:r>
      <w:r w:rsidRPr="00991303">
        <w:rPr>
          <w:b/>
        </w:rPr>
        <w:t>Estados Unidos</w:t>
      </w:r>
      <w:r>
        <w:t xml:space="preserve"> son las que registran el segundo mayor gasto, llegando a U</w:t>
      </w:r>
      <w:r w:rsidR="00F60A51">
        <w:t>F</w:t>
      </w:r>
      <w:r>
        <w:t xml:space="preserve"> 2,9 millones (UF2.921.387), creciendo un 5,9% respecto al mismo período del año anterior, y representando un 10,9% del gasto total con tarjeta de crédito extranjera.</w:t>
      </w:r>
    </w:p>
    <w:p w:rsidR="006A2664" w:rsidRDefault="006A2664" w:rsidP="006A2664">
      <w:pPr>
        <w:jc w:val="both"/>
      </w:pPr>
      <w:r>
        <w:t xml:space="preserve">Aquellas tarjetas provenientes de </w:t>
      </w:r>
      <w:r w:rsidRPr="00991303">
        <w:rPr>
          <w:b/>
        </w:rPr>
        <w:t xml:space="preserve">Brasil </w:t>
      </w:r>
      <w:r>
        <w:t>registraron un GTCE de UF 908 mil (UF 908.671), lo que equivale a un crecimiento de un 19,7% y una participación de un 3,4%.</w:t>
      </w:r>
    </w:p>
    <w:p w:rsidR="006A2664" w:rsidRDefault="00991303" w:rsidP="006A2664">
      <w:pPr>
        <w:jc w:val="both"/>
      </w:pPr>
      <w:r>
        <w:t xml:space="preserve">El gasto con tarjeta de crédito de los </w:t>
      </w:r>
      <w:r w:rsidRPr="00991303">
        <w:rPr>
          <w:b/>
        </w:rPr>
        <w:t>países europeos</w:t>
      </w:r>
      <w:r>
        <w:t>, como un conglomerado, registró un total de UF 2,4 millones (UF 2.438.120), lo que equivale a un crecimiento de un 3,8% respecto al mismo período anterior y a una participación de un 9,1%.</w:t>
      </w:r>
    </w:p>
    <w:p w:rsidR="00607288" w:rsidRDefault="00607288" w:rsidP="00930987">
      <w:pPr>
        <w:jc w:val="both"/>
      </w:pP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480"/>
        <w:gridCol w:w="1480"/>
        <w:gridCol w:w="1700"/>
      </w:tblGrid>
      <w:tr w:rsidR="00991303" w:rsidRPr="00991303" w:rsidTr="00991303">
        <w:trPr>
          <w:trHeight w:val="300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es-CL"/>
              </w:rPr>
            </w:pPr>
            <w:r w:rsidRPr="00991303">
              <w:rPr>
                <w:rFonts w:asciiTheme="minorHAnsi" w:eastAsia="Times New Roman" w:hAnsiTheme="minorHAnsi"/>
                <w:b/>
                <w:sz w:val="20"/>
                <w:szCs w:val="20"/>
                <w:lang w:eastAsia="es-CL"/>
              </w:rPr>
              <w:t>Procedencia tarjeta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Var % 17/16</w:t>
            </w:r>
          </w:p>
        </w:tc>
      </w:tr>
      <w:tr w:rsidR="00991303" w:rsidRPr="00991303" w:rsidTr="00991303">
        <w:trPr>
          <w:trHeight w:val="31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504D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  <w:t>Total general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20.936.680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26.733.632,6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0" w:name="_GoBack"/>
            <w:bookmarkEnd w:id="0"/>
            <w:r w:rsidRPr="009913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27,7%</w:t>
            </w:r>
          </w:p>
        </w:tc>
      </w:tr>
      <w:tr w:rsidR="00991303" w:rsidRPr="00991303" w:rsidTr="00991303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504D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  <w:t>AMERICA DEL NORTE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          3.200.305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          3.372.927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5,4%</w:t>
            </w:r>
          </w:p>
        </w:tc>
      </w:tr>
      <w:tr w:rsidR="00991303" w:rsidRPr="00991303" w:rsidTr="00991303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EEUU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          2.757.555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          2.921.387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5,9%</w:t>
            </w:r>
          </w:p>
        </w:tc>
      </w:tr>
      <w:tr w:rsidR="00991303" w:rsidRPr="00991303" w:rsidTr="00991303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504D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  <w:t>AMERICA DEL SUR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        10.177.053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        13.823.690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35,8%</w:t>
            </w:r>
          </w:p>
        </w:tc>
      </w:tr>
      <w:tr w:rsidR="00991303" w:rsidRPr="00991303" w:rsidTr="00991303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ARGENTINA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          8.660.351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        12.211.862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41,0%</w:t>
            </w:r>
          </w:p>
        </w:tc>
      </w:tr>
      <w:tr w:rsidR="00991303" w:rsidRPr="00991303" w:rsidTr="00991303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BRASIL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              759.002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              908.671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19,7%</w:t>
            </w:r>
          </w:p>
        </w:tc>
      </w:tr>
      <w:tr w:rsidR="00991303" w:rsidRPr="00991303" w:rsidTr="00991303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504D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CL"/>
              </w:rPr>
              <w:t>EUROPA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          2.348.637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          2.438.120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3,8%</w:t>
            </w:r>
          </w:p>
        </w:tc>
      </w:tr>
      <w:tr w:rsidR="00991303" w:rsidRPr="00991303" w:rsidTr="00991303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ALEMANIA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              372.095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              417.244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12,1%</w:t>
            </w:r>
          </w:p>
        </w:tc>
      </w:tr>
      <w:tr w:rsidR="00991303" w:rsidRPr="00991303" w:rsidTr="00991303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ESPAÑA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              373.218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              349.771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-6,3%</w:t>
            </w:r>
          </w:p>
        </w:tc>
      </w:tr>
      <w:tr w:rsidR="00991303" w:rsidRPr="00991303" w:rsidTr="00991303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FRANCIA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              338.596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              353.794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4,5%</w:t>
            </w:r>
          </w:p>
        </w:tc>
      </w:tr>
      <w:tr w:rsidR="00991303" w:rsidRPr="00991303" w:rsidTr="00991303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504D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ind w:firstLineChars="100" w:firstLine="200"/>
              <w:rPr>
                <w:rFonts w:eastAsia="Times New Roman"/>
                <w:color w:val="FFFFFF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FFFFFF"/>
                <w:sz w:val="20"/>
                <w:szCs w:val="20"/>
                <w:lang w:eastAsia="es-CL"/>
              </w:rPr>
              <w:t>INGLATERRA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              303.944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              370.119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99130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21,8%</w:t>
            </w:r>
          </w:p>
        </w:tc>
      </w:tr>
    </w:tbl>
    <w:p w:rsidR="00991303" w:rsidRPr="001F3E94" w:rsidRDefault="00991303" w:rsidP="00991303">
      <w:pPr>
        <w:ind w:left="1134"/>
        <w:rPr>
          <w:sz w:val="18"/>
          <w:szCs w:val="18"/>
        </w:rPr>
      </w:pPr>
      <w:r w:rsidRPr="001F3E94">
        <w:rPr>
          <w:sz w:val="18"/>
          <w:szCs w:val="18"/>
        </w:rPr>
        <w:t xml:space="preserve">Fuente: elaboración propia en base a información de </w:t>
      </w:r>
      <w:proofErr w:type="spellStart"/>
      <w:r>
        <w:rPr>
          <w:sz w:val="18"/>
          <w:szCs w:val="18"/>
        </w:rPr>
        <w:t>Transbank</w:t>
      </w:r>
      <w:proofErr w:type="spellEnd"/>
    </w:p>
    <w:p w:rsidR="00930987" w:rsidRPr="00991303" w:rsidRDefault="00930987" w:rsidP="00930987">
      <w:pPr>
        <w:spacing w:after="0"/>
        <w:jc w:val="both"/>
        <w:rPr>
          <w:rFonts w:asciiTheme="minorHAnsi" w:hAnsiTheme="minorHAnsi"/>
        </w:rPr>
      </w:pPr>
    </w:p>
    <w:sectPr w:rsidR="00930987" w:rsidRPr="00991303" w:rsidSect="00F6134D">
      <w:headerReference w:type="default" r:id="rId8"/>
      <w:footerReference w:type="default" r:id="rId9"/>
      <w:pgSz w:w="12242" w:h="15842" w:code="1"/>
      <w:pgMar w:top="539" w:right="1701" w:bottom="1440" w:left="170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6B" w:rsidRDefault="006C046B">
      <w:pPr>
        <w:spacing w:after="0" w:line="240" w:lineRule="auto"/>
      </w:pPr>
      <w:r>
        <w:separator/>
      </w:r>
    </w:p>
  </w:endnote>
  <w:endnote w:type="continuationSeparator" w:id="0">
    <w:p w:rsidR="006C046B" w:rsidRDefault="006C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aska">
    <w:altName w:val="Verdan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458074"/>
      <w:docPartObj>
        <w:docPartGallery w:val="Page Numbers (Bottom of Page)"/>
        <w:docPartUnique/>
      </w:docPartObj>
    </w:sdtPr>
    <w:sdtEndPr/>
    <w:sdtContent>
      <w:p w:rsidR="003A46B9" w:rsidRDefault="003A46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51">
          <w:rPr>
            <w:noProof/>
          </w:rPr>
          <w:t>3</w:t>
        </w:r>
        <w:r>
          <w:fldChar w:fldCharType="end"/>
        </w:r>
      </w:p>
    </w:sdtContent>
  </w:sdt>
  <w:p w:rsidR="00EA0A36" w:rsidRDefault="003A46B9" w:rsidP="003A46B9">
    <w:pPr>
      <w:pStyle w:val="Piedepgina"/>
      <w:jc w:val="center"/>
      <w:rPr>
        <w:rFonts w:ascii="Alaska" w:hAnsi="Alaska"/>
        <w:sz w:val="12"/>
      </w:rPr>
    </w:pPr>
    <w:r>
      <w:rPr>
        <w:rFonts w:ascii="Alaska" w:hAnsi="Alaska"/>
        <w:sz w:val="12"/>
      </w:rPr>
      <w:t>DIVISIÓN DE ESTUDIOS</w:t>
    </w:r>
    <w:r w:rsidR="00EA0A36">
      <w:rPr>
        <w:rFonts w:ascii="Alaska" w:hAnsi="Alaska"/>
        <w:sz w:val="12"/>
      </w:rPr>
      <w:t xml:space="preserve"> - SUBSECRETARÍA DE TURISMO </w:t>
    </w:r>
  </w:p>
  <w:p w:rsidR="003A46B9" w:rsidRPr="00285C93" w:rsidRDefault="003A46B9" w:rsidP="003A46B9">
    <w:pPr>
      <w:pStyle w:val="Piedepgina"/>
      <w:jc w:val="center"/>
      <w:rPr>
        <w:rFonts w:ascii="Alaska" w:hAnsi="Alaska"/>
        <w:sz w:val="12"/>
      </w:rPr>
    </w:pPr>
    <w:r w:rsidRPr="00285C93">
      <w:rPr>
        <w:rFonts w:ascii="Alaska" w:hAnsi="Alaska"/>
        <w:sz w:val="12"/>
      </w:rPr>
      <w:t>AVDA. LIBERTADOR  BERNARDO O’HIGGINS 1449, TORRE II, PISO 1</w:t>
    </w:r>
    <w:r>
      <w:rPr>
        <w:rFonts w:ascii="Alaska" w:hAnsi="Alaska"/>
        <w:sz w:val="12"/>
      </w:rPr>
      <w:t>0</w:t>
    </w:r>
  </w:p>
  <w:p w:rsidR="00F6134D" w:rsidRPr="00DC6620" w:rsidRDefault="00EA0A36" w:rsidP="003A46B9">
    <w:pPr>
      <w:pStyle w:val="Piedepgina"/>
      <w:jc w:val="center"/>
      <w:rPr>
        <w:rFonts w:ascii="Alaska" w:hAnsi="Alaska"/>
        <w:sz w:val="12"/>
        <w:lang w:val="en-US"/>
      </w:rPr>
    </w:pPr>
    <w:r>
      <w:rPr>
        <w:rFonts w:ascii="Alaska" w:hAnsi="Alaska"/>
        <w:sz w:val="12"/>
        <w:lang w:val="en-US"/>
      </w:rPr>
      <w:t xml:space="preserve">F: +56 2 2473 3629 </w:t>
    </w:r>
    <w:hyperlink r:id="rId1" w:history="1">
      <w:r w:rsidR="003A46B9" w:rsidRPr="005018A6">
        <w:rPr>
          <w:rStyle w:val="Hipervnculo"/>
          <w:rFonts w:ascii="Alaska" w:hAnsi="Alaska"/>
          <w:sz w:val="12"/>
          <w:lang w:val="en-US"/>
        </w:rPr>
        <w:t>www.subturismo.gob.cl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6B" w:rsidRDefault="006C046B">
      <w:pPr>
        <w:spacing w:after="0" w:line="240" w:lineRule="auto"/>
      </w:pPr>
      <w:r>
        <w:separator/>
      </w:r>
    </w:p>
  </w:footnote>
  <w:footnote w:type="continuationSeparator" w:id="0">
    <w:p w:rsidR="006C046B" w:rsidRDefault="006C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D" w:rsidRDefault="007D4F6D">
    <w:pPr>
      <w:pStyle w:val="Encabezado"/>
      <w:tabs>
        <w:tab w:val="clear" w:pos="4252"/>
        <w:tab w:val="clear" w:pos="8504"/>
        <w:tab w:val="left" w:pos="7088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1" locked="0" layoutInCell="1" allowOverlap="1" wp14:anchorId="504F3B69" wp14:editId="0AA70B22">
          <wp:simplePos x="0" y="0"/>
          <wp:positionH relativeFrom="column">
            <wp:posOffset>-175260</wp:posOffset>
          </wp:positionH>
          <wp:positionV relativeFrom="paragraph">
            <wp:posOffset>180975</wp:posOffset>
          </wp:positionV>
          <wp:extent cx="1104900" cy="1022032"/>
          <wp:effectExtent l="0" t="0" r="0" b="6985"/>
          <wp:wrapNone/>
          <wp:docPr id="4" name="Imagen 3" descr="v3_Subsecretaria de Turismo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3_Subsecretaria de Turismo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62" cy="103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34D" w:rsidRDefault="007D4F6D">
    <w:pPr>
      <w:pStyle w:val="Encabezado"/>
      <w:rPr>
        <w:lang w:val="es-CL"/>
      </w:rPr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62BE9D" wp14:editId="78376DC4">
              <wp:simplePos x="0" y="0"/>
              <wp:positionH relativeFrom="column">
                <wp:posOffset>3200400</wp:posOffset>
              </wp:positionH>
              <wp:positionV relativeFrom="paragraph">
                <wp:posOffset>85090</wp:posOffset>
              </wp:positionV>
              <wp:extent cx="2190115" cy="414655"/>
              <wp:effectExtent l="3810" t="2540" r="0" b="190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34D" w:rsidRDefault="00F6134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2BE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6.7pt;width:172.45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V3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" filled="f" stroked="f">
              <v:textbox style="mso-fit-shape-to-text:t">
                <w:txbxContent>
                  <w:p w:rsidR="00F6134D" w:rsidRDefault="00F6134D"/>
                </w:txbxContent>
              </v:textbox>
              <w10:wrap type="square"/>
            </v:shape>
          </w:pict>
        </mc:Fallback>
      </mc:AlternateContent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8356B2" w:rsidP="008356B2">
    <w:pPr>
      <w:pStyle w:val="Encabezado"/>
      <w:tabs>
        <w:tab w:val="left" w:pos="480"/>
        <w:tab w:val="left" w:pos="7655"/>
      </w:tabs>
      <w:ind w:left="-426" w:right="-232"/>
      <w:rPr>
        <w:rFonts w:ascii="Times" w:hAnsi="Times"/>
        <w:i/>
        <w:color w:val="808080"/>
        <w:sz w:val="22"/>
        <w:szCs w:val="22"/>
      </w:rPr>
    </w:pPr>
    <w:r>
      <w:rPr>
        <w:rFonts w:ascii="Times" w:hAnsi="Times"/>
        <w:i/>
        <w:color w:val="808080"/>
        <w:sz w:val="22"/>
        <w:szCs w:val="22"/>
      </w:rPr>
      <w:tab/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DC6620" w:rsidRDefault="00DC6620" w:rsidP="00DC6620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5B7"/>
    <w:multiLevelType w:val="hybridMultilevel"/>
    <w:tmpl w:val="B71E7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333"/>
    <w:multiLevelType w:val="hybridMultilevel"/>
    <w:tmpl w:val="2D766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1BC5"/>
    <w:multiLevelType w:val="hybridMultilevel"/>
    <w:tmpl w:val="6158F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56F1"/>
    <w:multiLevelType w:val="hybridMultilevel"/>
    <w:tmpl w:val="643E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632C"/>
    <w:multiLevelType w:val="hybridMultilevel"/>
    <w:tmpl w:val="B248038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6714"/>
    <w:multiLevelType w:val="hybridMultilevel"/>
    <w:tmpl w:val="F48A1782"/>
    <w:lvl w:ilvl="0" w:tplc="0A907A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C6966"/>
    <w:multiLevelType w:val="hybridMultilevel"/>
    <w:tmpl w:val="684EF0E6"/>
    <w:lvl w:ilvl="0" w:tplc="34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96847D9"/>
    <w:multiLevelType w:val="hybridMultilevel"/>
    <w:tmpl w:val="29D659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39A5"/>
    <w:multiLevelType w:val="hybridMultilevel"/>
    <w:tmpl w:val="44CA81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0D56"/>
    <w:multiLevelType w:val="hybridMultilevel"/>
    <w:tmpl w:val="9D3A6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821E5"/>
    <w:multiLevelType w:val="hybridMultilevel"/>
    <w:tmpl w:val="FE3CE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AED"/>
    <w:multiLevelType w:val="hybridMultilevel"/>
    <w:tmpl w:val="B352CF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85D84"/>
    <w:multiLevelType w:val="hybridMultilevel"/>
    <w:tmpl w:val="31D06AF0"/>
    <w:lvl w:ilvl="0" w:tplc="83A6F5E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326A8"/>
    <w:multiLevelType w:val="hybridMultilevel"/>
    <w:tmpl w:val="87426B5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73412"/>
    <w:multiLevelType w:val="hybridMultilevel"/>
    <w:tmpl w:val="CB667EE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C62B4"/>
    <w:multiLevelType w:val="hybridMultilevel"/>
    <w:tmpl w:val="A906CAB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04D7"/>
    <w:multiLevelType w:val="hybridMultilevel"/>
    <w:tmpl w:val="898EB724"/>
    <w:lvl w:ilvl="0" w:tplc="ECFC1AB8">
      <w:start w:val="1"/>
      <w:numFmt w:val="upperLetter"/>
      <w:lvlText w:val="%1)"/>
      <w:lvlJc w:val="left"/>
      <w:pPr>
        <w:ind w:left="720" w:hanging="360"/>
      </w:pPr>
      <w:rPr>
        <w:rFonts w:ascii="Calibri Light" w:hAnsi="Calibri Light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56C5"/>
    <w:multiLevelType w:val="hybridMultilevel"/>
    <w:tmpl w:val="368E5E1E"/>
    <w:lvl w:ilvl="0" w:tplc="3618BB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B1614"/>
    <w:multiLevelType w:val="hybridMultilevel"/>
    <w:tmpl w:val="CB5891E0"/>
    <w:lvl w:ilvl="0" w:tplc="98DEFE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3C21DEF"/>
    <w:multiLevelType w:val="hybridMultilevel"/>
    <w:tmpl w:val="C8F4BCE2"/>
    <w:lvl w:ilvl="0" w:tplc="DD9C5E5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C4E21"/>
    <w:multiLevelType w:val="hybridMultilevel"/>
    <w:tmpl w:val="CAAE342E"/>
    <w:lvl w:ilvl="0" w:tplc="BD0C26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6064D"/>
    <w:multiLevelType w:val="hybridMultilevel"/>
    <w:tmpl w:val="52C01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259BE"/>
    <w:multiLevelType w:val="hybridMultilevel"/>
    <w:tmpl w:val="1E7C018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1"/>
  </w:num>
  <w:num w:numId="5">
    <w:abstractNumId w:val="18"/>
  </w:num>
  <w:num w:numId="6">
    <w:abstractNumId w:val="4"/>
  </w:num>
  <w:num w:numId="7">
    <w:abstractNumId w:val="15"/>
  </w:num>
  <w:num w:numId="8">
    <w:abstractNumId w:val="8"/>
  </w:num>
  <w:num w:numId="9">
    <w:abstractNumId w:val="22"/>
  </w:num>
  <w:num w:numId="10">
    <w:abstractNumId w:val="13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2"/>
  </w:num>
  <w:num w:numId="16">
    <w:abstractNumId w:val="21"/>
  </w:num>
  <w:num w:numId="17">
    <w:abstractNumId w:val="6"/>
  </w:num>
  <w:num w:numId="18">
    <w:abstractNumId w:val="1"/>
  </w:num>
  <w:num w:numId="19">
    <w:abstractNumId w:val="7"/>
  </w:num>
  <w:num w:numId="20">
    <w:abstractNumId w:val="5"/>
  </w:num>
  <w:num w:numId="21">
    <w:abstractNumId w:val="12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4D"/>
    <w:rsid w:val="0002312C"/>
    <w:rsid w:val="00081E8A"/>
    <w:rsid w:val="00092E90"/>
    <w:rsid w:val="000A65CD"/>
    <w:rsid w:val="000B0437"/>
    <w:rsid w:val="00124E10"/>
    <w:rsid w:val="001A018E"/>
    <w:rsid w:val="001C2050"/>
    <w:rsid w:val="001D62C5"/>
    <w:rsid w:val="001F3E94"/>
    <w:rsid w:val="002106E0"/>
    <w:rsid w:val="00230C3A"/>
    <w:rsid w:val="00232CBF"/>
    <w:rsid w:val="002331FE"/>
    <w:rsid w:val="0026227B"/>
    <w:rsid w:val="003163FC"/>
    <w:rsid w:val="003976BC"/>
    <w:rsid w:val="003A46B9"/>
    <w:rsid w:val="003E4C5C"/>
    <w:rsid w:val="004270CC"/>
    <w:rsid w:val="00440252"/>
    <w:rsid w:val="00441655"/>
    <w:rsid w:val="00451E8E"/>
    <w:rsid w:val="00456664"/>
    <w:rsid w:val="00460FFD"/>
    <w:rsid w:val="00477A4C"/>
    <w:rsid w:val="004C6740"/>
    <w:rsid w:val="004E0210"/>
    <w:rsid w:val="004F7AAF"/>
    <w:rsid w:val="0051590F"/>
    <w:rsid w:val="005552BC"/>
    <w:rsid w:val="005A3C40"/>
    <w:rsid w:val="005E1B0D"/>
    <w:rsid w:val="005F4F44"/>
    <w:rsid w:val="00607288"/>
    <w:rsid w:val="006268BF"/>
    <w:rsid w:val="00642DE0"/>
    <w:rsid w:val="006A2664"/>
    <w:rsid w:val="006C046B"/>
    <w:rsid w:val="006E5F67"/>
    <w:rsid w:val="0073449E"/>
    <w:rsid w:val="00744685"/>
    <w:rsid w:val="007A0DFA"/>
    <w:rsid w:val="007D4F6D"/>
    <w:rsid w:val="007D6606"/>
    <w:rsid w:val="00821C0D"/>
    <w:rsid w:val="008356B2"/>
    <w:rsid w:val="00871272"/>
    <w:rsid w:val="00930987"/>
    <w:rsid w:val="009409BF"/>
    <w:rsid w:val="0097196E"/>
    <w:rsid w:val="0098733E"/>
    <w:rsid w:val="00991303"/>
    <w:rsid w:val="009A324B"/>
    <w:rsid w:val="009A7CC9"/>
    <w:rsid w:val="009C03CE"/>
    <w:rsid w:val="009E5C95"/>
    <w:rsid w:val="00A24139"/>
    <w:rsid w:val="00A54556"/>
    <w:rsid w:val="00A92C7A"/>
    <w:rsid w:val="00AA3E58"/>
    <w:rsid w:val="00AA74D0"/>
    <w:rsid w:val="00B11F7B"/>
    <w:rsid w:val="00B366E1"/>
    <w:rsid w:val="00B36CFD"/>
    <w:rsid w:val="00B74E6E"/>
    <w:rsid w:val="00B961FB"/>
    <w:rsid w:val="00BD0E82"/>
    <w:rsid w:val="00BE19BD"/>
    <w:rsid w:val="00BE5DA9"/>
    <w:rsid w:val="00BF134F"/>
    <w:rsid w:val="00C33635"/>
    <w:rsid w:val="00C44237"/>
    <w:rsid w:val="00C508AC"/>
    <w:rsid w:val="00C87DDB"/>
    <w:rsid w:val="00CB6557"/>
    <w:rsid w:val="00CD7953"/>
    <w:rsid w:val="00CE1D10"/>
    <w:rsid w:val="00CF500C"/>
    <w:rsid w:val="00D270CE"/>
    <w:rsid w:val="00D441C3"/>
    <w:rsid w:val="00D455C1"/>
    <w:rsid w:val="00D75E9B"/>
    <w:rsid w:val="00D9600D"/>
    <w:rsid w:val="00DC6620"/>
    <w:rsid w:val="00DD1D1A"/>
    <w:rsid w:val="00DD6D9A"/>
    <w:rsid w:val="00DF7E9A"/>
    <w:rsid w:val="00E26BBA"/>
    <w:rsid w:val="00E53B3E"/>
    <w:rsid w:val="00E5612F"/>
    <w:rsid w:val="00E718FD"/>
    <w:rsid w:val="00E73BAD"/>
    <w:rsid w:val="00E96EEC"/>
    <w:rsid w:val="00EA0A36"/>
    <w:rsid w:val="00EC13B3"/>
    <w:rsid w:val="00ED51B7"/>
    <w:rsid w:val="00EF6DAE"/>
    <w:rsid w:val="00F17B39"/>
    <w:rsid w:val="00F603A4"/>
    <w:rsid w:val="00F60A51"/>
    <w:rsid w:val="00F6134D"/>
    <w:rsid w:val="00F714A2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7DB080C-9729-4033-A1D4-9C6EF201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27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6134D"/>
    <w:pPr>
      <w:keepNext/>
      <w:spacing w:after="0" w:line="240" w:lineRule="auto"/>
      <w:ind w:left="4536"/>
      <w:jc w:val="both"/>
      <w:outlineLvl w:val="1"/>
    </w:pPr>
    <w:rPr>
      <w:rFonts w:ascii="Times New Roman" w:eastAsia="Times New Roman" w:hAnsi="Times New Roman"/>
      <w:sz w:val="24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6134D"/>
    <w:rPr>
      <w:rFonts w:ascii="Times New Roman" w:eastAsia="Times New Roman" w:hAnsi="Times New Roman"/>
      <w:sz w:val="24"/>
      <w:lang w:val="es-ES"/>
    </w:rPr>
  </w:style>
  <w:style w:type="paragraph" w:styleId="Encabezado">
    <w:name w:val="header"/>
    <w:basedOn w:val="Normal"/>
    <w:link w:val="EncabezadoCar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EncabezadoCar">
    <w:name w:val="Encabezado Car"/>
    <w:link w:val="Encabezado"/>
    <w:rsid w:val="00F6134D"/>
    <w:rPr>
      <w:rFonts w:ascii="Times New Roman" w:eastAsia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PiedepginaCar">
    <w:name w:val="Pie de página Car"/>
    <w:link w:val="Piedepgina"/>
    <w:uiPriority w:val="99"/>
    <w:rsid w:val="00F6134D"/>
    <w:rPr>
      <w:rFonts w:ascii="Times New Roman" w:eastAsia="Times New Roman" w:hAnsi="Times New Roman"/>
      <w:lang w:val="es-ES"/>
    </w:rPr>
  </w:style>
  <w:style w:type="character" w:styleId="Hipervnculo">
    <w:name w:val="Hyperlink"/>
    <w:rsid w:val="00F6134D"/>
    <w:rPr>
      <w:color w:val="0000FF"/>
      <w:u w:val="single"/>
    </w:rPr>
  </w:style>
  <w:style w:type="character" w:customStyle="1" w:styleId="dzaror">
    <w:name w:val="dzaror"/>
    <w:semiHidden/>
    <w:rsid w:val="00F6134D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468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7D4F6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styleId="nfasis">
    <w:name w:val="Emphasis"/>
    <w:uiPriority w:val="20"/>
    <w:qFormat/>
    <w:rsid w:val="007D4F6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51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51B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D51B7"/>
    <w:rPr>
      <w:vertAlign w:val="superscript"/>
    </w:rPr>
  </w:style>
  <w:style w:type="paragraph" w:customStyle="1" w:styleId="BodySingle">
    <w:name w:val="Body Single"/>
    <w:basedOn w:val="Textoindependiente"/>
    <w:link w:val="BodySingleChar"/>
    <w:uiPriority w:val="99"/>
    <w:rsid w:val="004270CC"/>
    <w:pPr>
      <w:spacing w:after="0" w:line="260" w:lineRule="atLeast"/>
    </w:pPr>
    <w:rPr>
      <w:rFonts w:ascii="Georgia" w:eastAsia="Times New Roman" w:hAnsi="Georgia"/>
      <w:sz w:val="20"/>
      <w:szCs w:val="20"/>
      <w:lang w:val="en-GB"/>
    </w:rPr>
  </w:style>
  <w:style w:type="character" w:customStyle="1" w:styleId="BodySingleChar">
    <w:name w:val="Body Single Char"/>
    <w:link w:val="BodySingle"/>
    <w:uiPriority w:val="99"/>
    <w:locked/>
    <w:rsid w:val="004270CC"/>
    <w:rPr>
      <w:rFonts w:ascii="Georgia" w:eastAsia="Times New Roman" w:hAnsi="Georgia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7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70C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270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4F7A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turismo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6529-8048-424A-986A-5DE28A9D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5258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http://www.subturismo.gob.cl/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Retamales</dc:creator>
  <cp:keywords/>
  <cp:lastModifiedBy>Verónica Ilse Kunze Neubauer</cp:lastModifiedBy>
  <cp:revision>5</cp:revision>
  <cp:lastPrinted>2016-12-28T17:36:00Z</cp:lastPrinted>
  <dcterms:created xsi:type="dcterms:W3CDTF">2017-04-24T12:52:00Z</dcterms:created>
  <dcterms:modified xsi:type="dcterms:W3CDTF">2017-04-25T17:55:00Z</dcterms:modified>
</cp:coreProperties>
</file>