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7D" w:rsidRDefault="00C87DDB" w:rsidP="00C87DDB">
      <w:pPr>
        <w:spacing w:after="0" w:line="240" w:lineRule="auto"/>
        <w:jc w:val="center"/>
        <w:rPr>
          <w:b/>
          <w:sz w:val="28"/>
          <w:szCs w:val="28"/>
        </w:rPr>
      </w:pPr>
      <w:r w:rsidRPr="00C87DDB">
        <w:rPr>
          <w:b/>
          <w:sz w:val="28"/>
          <w:szCs w:val="28"/>
        </w:rPr>
        <w:t>MINUTA</w:t>
      </w:r>
      <w:r>
        <w:rPr>
          <w:b/>
          <w:sz w:val="28"/>
          <w:szCs w:val="28"/>
        </w:rPr>
        <w:t xml:space="preserve"> </w:t>
      </w:r>
    </w:p>
    <w:p w:rsidR="00C87DDB" w:rsidRPr="00C87DDB" w:rsidRDefault="00DD4B22" w:rsidP="00C87DD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Indicadores Reporte World Economic Forum</w:t>
      </w:r>
    </w:p>
    <w:p w:rsidR="00C87DDB" w:rsidRDefault="00C87DDB" w:rsidP="00C87DDB">
      <w:pPr>
        <w:jc w:val="center"/>
      </w:pPr>
    </w:p>
    <w:p w:rsidR="00830A62" w:rsidRDefault="00451F58" w:rsidP="00451F58">
      <w:pPr>
        <w:pStyle w:val="Prrafodelista"/>
        <w:numPr>
          <w:ilvl w:val="0"/>
          <w:numId w:val="23"/>
        </w:numPr>
        <w:jc w:val="both"/>
        <w:rPr>
          <w:lang w:val="es-MX"/>
        </w:rPr>
      </w:pPr>
      <w:r>
        <w:rPr>
          <w:lang w:val="es-MX"/>
        </w:rPr>
        <w:t>El reporte de Competitividad en Turismo y Viajes del 2017 elaborado cada dos años por el World Economic Forum</w:t>
      </w:r>
      <w:r w:rsidR="00276182">
        <w:rPr>
          <w:lang w:val="es-MX"/>
        </w:rPr>
        <w:t xml:space="preserve"> (WEF)</w:t>
      </w:r>
      <w:r>
        <w:rPr>
          <w:lang w:val="es-MX"/>
        </w:rPr>
        <w:t>, sitúa a Chile en la posición 48 de un total de 136 pa</w:t>
      </w:r>
      <w:r w:rsidR="00DB4555">
        <w:rPr>
          <w:lang w:val="es-MX"/>
        </w:rPr>
        <w:t>íses en el índice</w:t>
      </w:r>
      <w:r>
        <w:rPr>
          <w:lang w:val="es-MX"/>
        </w:rPr>
        <w:t xml:space="preserve"> general de competitividad de turismo y viajes. El 2015, Chile se situaba en la posición 51, mejorando por ende 3 puestos. El 2009 y 2011 Chile se ubicada en el puesto 57 y el 2013 en el puesto 56.</w:t>
      </w:r>
    </w:p>
    <w:p w:rsidR="00451F58" w:rsidRDefault="00451F58" w:rsidP="00451F58">
      <w:pPr>
        <w:pStyle w:val="Prrafodelista"/>
        <w:jc w:val="both"/>
        <w:rPr>
          <w:lang w:val="es-MX"/>
        </w:rPr>
      </w:pPr>
    </w:p>
    <w:p w:rsidR="00451F58" w:rsidRDefault="00451F58" w:rsidP="00451F58">
      <w:pPr>
        <w:pStyle w:val="Prrafodelista"/>
        <w:jc w:val="both"/>
        <w:rPr>
          <w:lang w:val="es-MX"/>
        </w:rPr>
      </w:pPr>
    </w:p>
    <w:p w:rsidR="00451F58" w:rsidRDefault="00451F58" w:rsidP="00DD3575">
      <w:pPr>
        <w:pStyle w:val="Prrafodelista"/>
        <w:jc w:val="center"/>
        <w:rPr>
          <w:lang w:val="es-MX"/>
        </w:rPr>
      </w:pPr>
      <w:r>
        <w:rPr>
          <w:noProof/>
          <w:lang w:eastAsia="es-CL"/>
        </w:rPr>
        <w:drawing>
          <wp:inline distT="0" distB="0" distL="0" distR="0" wp14:anchorId="41C90EDC" wp14:editId="4D1E7702">
            <wp:extent cx="4572000" cy="274320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51F58" w:rsidRPr="00451F58" w:rsidRDefault="00DD3575" w:rsidP="00451F58">
      <w:pPr>
        <w:pStyle w:val="Prrafodelista"/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           </w:t>
      </w:r>
      <w:r w:rsidR="00451F58" w:rsidRPr="00451F58">
        <w:rPr>
          <w:sz w:val="18"/>
          <w:szCs w:val="18"/>
          <w:lang w:val="es-MX"/>
        </w:rPr>
        <w:t>Fuente: World Economic Forum</w:t>
      </w:r>
    </w:p>
    <w:p w:rsidR="00451F58" w:rsidRDefault="00451F58" w:rsidP="00451F58">
      <w:pPr>
        <w:pStyle w:val="Prrafodelista"/>
        <w:jc w:val="both"/>
        <w:rPr>
          <w:lang w:val="es-MX"/>
        </w:rPr>
      </w:pPr>
    </w:p>
    <w:p w:rsidR="009A2BBD" w:rsidRDefault="009A2BBD" w:rsidP="009A2BBD">
      <w:pPr>
        <w:pStyle w:val="Prrafodelista"/>
        <w:numPr>
          <w:ilvl w:val="0"/>
          <w:numId w:val="23"/>
        </w:numPr>
        <w:jc w:val="both"/>
        <w:rPr>
          <w:lang w:val="es-MX"/>
        </w:rPr>
      </w:pPr>
      <w:r>
        <w:rPr>
          <w:lang w:val="es-MX"/>
        </w:rPr>
        <w:t>Dentro de los países latinoamericanos, Chile se ubica en la segunda posición, sólo Brasil (27°) supera a Chile. Otros</w:t>
      </w:r>
      <w:bookmarkStart w:id="0" w:name="_GoBack"/>
      <w:bookmarkEnd w:id="0"/>
      <w:r>
        <w:rPr>
          <w:lang w:val="es-MX"/>
        </w:rPr>
        <w:t xml:space="preserve"> países dentro de los 100 primeros son Argentina (50°), Perú (51°), Ecuador (57°), Colombia (62°)</w:t>
      </w:r>
      <w:r w:rsidR="00DD3575">
        <w:rPr>
          <w:lang w:val="es-MX"/>
        </w:rPr>
        <w:t xml:space="preserve"> y Uruguay (77°). España es el país que se ubica en el primer lugar.</w:t>
      </w:r>
    </w:p>
    <w:p w:rsidR="00DD3575" w:rsidRDefault="00DD3575" w:rsidP="00DD3575">
      <w:pPr>
        <w:pStyle w:val="Prrafodelista"/>
        <w:jc w:val="both"/>
        <w:rPr>
          <w:lang w:val="es-MX"/>
        </w:rPr>
      </w:pPr>
    </w:p>
    <w:p w:rsidR="00451F58" w:rsidRDefault="00DB4555" w:rsidP="00451F58">
      <w:pPr>
        <w:pStyle w:val="Prrafodelista"/>
        <w:numPr>
          <w:ilvl w:val="0"/>
          <w:numId w:val="23"/>
        </w:numPr>
        <w:jc w:val="both"/>
        <w:rPr>
          <w:lang w:val="es-MX"/>
        </w:rPr>
      </w:pPr>
      <w:r>
        <w:rPr>
          <w:lang w:val="es-MX"/>
        </w:rPr>
        <w:t>El índice de Competitividad en Turismo y Viajes se compone de 14 indicadores, a saber: 1) ambiente laboral, 2) seguridad</w:t>
      </w:r>
      <w:r w:rsidR="007D571C">
        <w:rPr>
          <w:lang w:val="es-MX"/>
        </w:rPr>
        <w:t xml:space="preserve"> y protección</w:t>
      </w:r>
      <w:r>
        <w:rPr>
          <w:lang w:val="es-MX"/>
        </w:rPr>
        <w:t xml:space="preserve">, 3) salud e higiene, 4) recursos humanos y mercado laboral, 5) </w:t>
      </w:r>
      <w:r w:rsidR="00276182">
        <w:rPr>
          <w:lang w:val="es-MX"/>
        </w:rPr>
        <w:t>disponibilidad de tecnologías de información y comunicaciones, 6) priorización del turismo y viajes, 7) apertura internacional, 8) competitividad en precios, 9) sustentabilidad ambiental, 10) infraestructura aérea, 11) infraestructura terrestre y portuaria, 12) infraestructura servicios turísticos, 13) recursos naturales, y 14) recursos cultural y viajes de negocios.</w:t>
      </w:r>
    </w:p>
    <w:p w:rsidR="00276182" w:rsidRDefault="00276182" w:rsidP="00276182">
      <w:pPr>
        <w:pStyle w:val="Prrafodelista"/>
        <w:jc w:val="both"/>
        <w:rPr>
          <w:lang w:val="es-MX"/>
        </w:rPr>
      </w:pPr>
    </w:p>
    <w:p w:rsidR="00837F31" w:rsidRDefault="00837F31" w:rsidP="00837F31">
      <w:pPr>
        <w:pStyle w:val="Prrafodelista"/>
        <w:numPr>
          <w:ilvl w:val="0"/>
          <w:numId w:val="23"/>
        </w:numPr>
        <w:jc w:val="both"/>
      </w:pPr>
      <w:r>
        <w:rPr>
          <w:lang w:val="es-MX"/>
        </w:rPr>
        <w:t xml:space="preserve">En el indicador de </w:t>
      </w:r>
      <w:r>
        <w:t>“Priorización de Turismo y Viajes</w:t>
      </w:r>
      <w:r>
        <w:t>”</w:t>
      </w:r>
      <w:r>
        <w:t xml:space="preserve"> el 2015 estábamos en la posición número 47 y el 2017 pasamos a la posición 72.</w:t>
      </w:r>
    </w:p>
    <w:p w:rsidR="00837F31" w:rsidRDefault="00837F31" w:rsidP="00837F31">
      <w:pPr>
        <w:pStyle w:val="Prrafodelista"/>
      </w:pPr>
    </w:p>
    <w:p w:rsidR="00837F31" w:rsidRDefault="00837F31" w:rsidP="00837F31">
      <w:pPr>
        <w:pStyle w:val="Prrafodelista"/>
        <w:numPr>
          <w:ilvl w:val="0"/>
          <w:numId w:val="23"/>
        </w:numPr>
      </w:pPr>
      <w:r>
        <w:t>Los subindicadores de este indicador y su evolución en los años es la siguiente:</w:t>
      </w:r>
    </w:p>
    <w:tbl>
      <w:tblPr>
        <w:tblW w:w="9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240"/>
        <w:gridCol w:w="993"/>
        <w:gridCol w:w="850"/>
        <w:gridCol w:w="851"/>
        <w:gridCol w:w="850"/>
        <w:gridCol w:w="709"/>
      </w:tblGrid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2009</w:t>
            </w: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eastAsia="Times New Roman"/>
                <w:b/>
                <w:bCs/>
                <w:color w:val="00B05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B050"/>
                <w:lang w:eastAsia="es-CL"/>
              </w:rPr>
              <w:t>Priorización de Turismo y viajes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lang w:eastAsia="es-CL"/>
              </w:rPr>
            </w:pPr>
            <w:r w:rsidRPr="00CF7C49">
              <w:rPr>
                <w:rFonts w:eastAsia="Times New Roman"/>
                <w:b/>
                <w:bCs/>
                <w:lang w:eastAsia="es-CL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CF7C49">
              <w:rPr>
                <w:rFonts w:eastAsia="Times New Roman"/>
                <w:b/>
                <w:bCs/>
                <w:color w:val="000000"/>
                <w:lang w:eastAsia="es-CL"/>
              </w:rPr>
              <w:t>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1.1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Priorización Gubernamental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lang w:eastAsia="es-CL"/>
              </w:rPr>
            </w:pPr>
            <w:r w:rsidRPr="00CF7C49">
              <w:rPr>
                <w:rFonts w:eastAsia="Times New Roman"/>
                <w:lang w:eastAsia="es-CL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109</w:t>
            </w: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1.2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837F31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Ga</w:t>
            </w:r>
            <w:r>
              <w:rPr>
                <w:rFonts w:eastAsia="Times New Roman"/>
                <w:color w:val="000000"/>
                <w:lang w:eastAsia="es-CL"/>
              </w:rPr>
              <w:t>sto Gubernamental (como % del ppto</w:t>
            </w:r>
            <w:r w:rsidRPr="00CF7C49">
              <w:rPr>
                <w:rFonts w:eastAsia="Times New Roman"/>
                <w:color w:val="000000"/>
                <w:lang w:eastAsia="es-CL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lang w:eastAsia="es-CL"/>
              </w:rPr>
            </w:pPr>
            <w:r w:rsidRPr="00CF7C49">
              <w:rPr>
                <w:rFonts w:eastAsia="Times New Roman"/>
                <w:lang w:eastAsia="es-CL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46</w:t>
            </w: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1.3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Efectividad del Marketing para atraer turistas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lang w:eastAsia="es-CL"/>
              </w:rPr>
            </w:pPr>
            <w:r w:rsidRPr="00CF7C49">
              <w:rPr>
                <w:rFonts w:eastAsia="Times New Roman"/>
                <w:lang w:eastAsia="es-CL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98</w:t>
            </w: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1.4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Exhaustividad de los datos Turísticos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lang w:eastAsia="es-CL"/>
              </w:rPr>
            </w:pPr>
            <w:r w:rsidRPr="00CF7C49">
              <w:rPr>
                <w:rFonts w:eastAsia="Times New Roman"/>
                <w:lang w:eastAsia="es-C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1.5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Puntualidad de los datos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lang w:eastAsia="es-CL"/>
              </w:rPr>
            </w:pPr>
            <w:r w:rsidRPr="00CF7C49">
              <w:rPr>
                <w:rFonts w:eastAsia="Times New Roman"/>
                <w:lang w:eastAsia="es-C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837F31" w:rsidRPr="00CF7C49" w:rsidTr="00837F3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1.6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Estrategia de Rating marca país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lang w:eastAsia="es-CL"/>
              </w:rPr>
            </w:pPr>
            <w:r w:rsidRPr="00CF7C49">
              <w:rPr>
                <w:rFonts w:eastAsia="Times New Roman"/>
                <w:lang w:eastAsia="es-CL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  <w:r w:rsidRPr="00CF7C49">
              <w:rPr>
                <w:rFonts w:eastAsia="Times New Roman"/>
                <w:color w:val="000000"/>
                <w:lang w:eastAsia="es-C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7F31" w:rsidRPr="00CF7C49" w:rsidRDefault="00837F31" w:rsidP="00C16A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</w:p>
        </w:tc>
      </w:tr>
    </w:tbl>
    <w:p w:rsidR="00837F31" w:rsidRDefault="00837F31" w:rsidP="00837F31"/>
    <w:p w:rsidR="00837F31" w:rsidRDefault="00837F31" w:rsidP="00837F31">
      <w:pPr>
        <w:jc w:val="both"/>
      </w:pPr>
      <w:r>
        <w:t>En todos los sub indicadores se mejora en la posición este 2017, exceptuando el de priorización gubernamental, que baja en un puesto y el de estrategia de rating marca país que baja considerablemente.</w:t>
      </w:r>
    </w:p>
    <w:p w:rsidR="00830A62" w:rsidRPr="00837F31" w:rsidRDefault="00830A62" w:rsidP="00830A62">
      <w:pPr>
        <w:jc w:val="both"/>
      </w:pPr>
    </w:p>
    <w:sectPr w:rsidR="00830A62" w:rsidRPr="00837F31" w:rsidSect="00F6134D">
      <w:headerReference w:type="default" r:id="rId8"/>
      <w:footerReference w:type="default" r:id="rId9"/>
      <w:pgSz w:w="12242" w:h="15842" w:code="1"/>
      <w:pgMar w:top="539" w:right="1701" w:bottom="1440" w:left="1701" w:header="0" w:footer="4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F58" w:rsidRDefault="00055F58">
      <w:pPr>
        <w:spacing w:after="0" w:line="240" w:lineRule="auto"/>
      </w:pPr>
      <w:r>
        <w:separator/>
      </w:r>
    </w:p>
  </w:endnote>
  <w:endnote w:type="continuationSeparator" w:id="0">
    <w:p w:rsidR="00055F58" w:rsidRDefault="00055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laska">
    <w:altName w:val="Verdana"/>
    <w:charset w:val="00"/>
    <w:family w:val="swiss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6458074"/>
      <w:docPartObj>
        <w:docPartGallery w:val="Page Numbers (Bottom of Page)"/>
        <w:docPartUnique/>
      </w:docPartObj>
    </w:sdtPr>
    <w:sdtEndPr/>
    <w:sdtContent>
      <w:p w:rsidR="003A46B9" w:rsidRDefault="003A46B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F31">
          <w:rPr>
            <w:noProof/>
          </w:rPr>
          <w:t>2</w:t>
        </w:r>
        <w:r>
          <w:fldChar w:fldCharType="end"/>
        </w:r>
      </w:p>
    </w:sdtContent>
  </w:sdt>
  <w:p w:rsidR="00EA0A36" w:rsidRDefault="003A46B9" w:rsidP="003A46B9">
    <w:pPr>
      <w:pStyle w:val="Piedepgina"/>
      <w:jc w:val="center"/>
      <w:rPr>
        <w:rFonts w:ascii="Alaska" w:hAnsi="Alaska"/>
        <w:sz w:val="12"/>
      </w:rPr>
    </w:pPr>
    <w:r>
      <w:rPr>
        <w:rFonts w:ascii="Alaska" w:hAnsi="Alaska"/>
        <w:sz w:val="12"/>
      </w:rPr>
      <w:t>DIVISIÓN DE ESTUDIOS</w:t>
    </w:r>
    <w:r w:rsidR="00EA0A36">
      <w:rPr>
        <w:rFonts w:ascii="Alaska" w:hAnsi="Alaska"/>
        <w:sz w:val="12"/>
      </w:rPr>
      <w:t xml:space="preserve"> - SUBSECRETARÍA DE TURISMO </w:t>
    </w:r>
  </w:p>
  <w:p w:rsidR="003A46B9" w:rsidRPr="00285C93" w:rsidRDefault="003A46B9" w:rsidP="003A46B9">
    <w:pPr>
      <w:pStyle w:val="Piedepgina"/>
      <w:jc w:val="center"/>
      <w:rPr>
        <w:rFonts w:ascii="Alaska" w:hAnsi="Alaska"/>
        <w:sz w:val="12"/>
      </w:rPr>
    </w:pPr>
    <w:r w:rsidRPr="00285C93">
      <w:rPr>
        <w:rFonts w:ascii="Alaska" w:hAnsi="Alaska"/>
        <w:sz w:val="12"/>
      </w:rPr>
      <w:t>AVDA. LIBERTADOR  BERNARDO O’HIGGINS 1449, TORRE II, PISO 1</w:t>
    </w:r>
    <w:r>
      <w:rPr>
        <w:rFonts w:ascii="Alaska" w:hAnsi="Alaska"/>
        <w:sz w:val="12"/>
      </w:rPr>
      <w:t>0</w:t>
    </w:r>
  </w:p>
  <w:p w:rsidR="00F6134D" w:rsidRPr="00DC6620" w:rsidRDefault="00EA0A36" w:rsidP="003A46B9">
    <w:pPr>
      <w:pStyle w:val="Piedepgina"/>
      <w:jc w:val="center"/>
      <w:rPr>
        <w:rFonts w:ascii="Alaska" w:hAnsi="Alaska"/>
        <w:sz w:val="12"/>
        <w:lang w:val="en-US"/>
      </w:rPr>
    </w:pPr>
    <w:r>
      <w:rPr>
        <w:rFonts w:ascii="Alaska" w:hAnsi="Alaska"/>
        <w:sz w:val="12"/>
        <w:lang w:val="en-US"/>
      </w:rPr>
      <w:t xml:space="preserve">F: +56 2 2473 3629 </w:t>
    </w:r>
    <w:hyperlink r:id="rId1" w:history="1">
      <w:r w:rsidR="003A46B9" w:rsidRPr="005018A6">
        <w:rPr>
          <w:rStyle w:val="Hipervnculo"/>
          <w:rFonts w:ascii="Alaska" w:hAnsi="Alaska"/>
          <w:sz w:val="12"/>
          <w:lang w:val="en-US"/>
        </w:rPr>
        <w:t>www.subturismo.gob.cl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F58" w:rsidRDefault="00055F58">
      <w:pPr>
        <w:spacing w:after="0" w:line="240" w:lineRule="auto"/>
      </w:pPr>
      <w:r>
        <w:separator/>
      </w:r>
    </w:p>
  </w:footnote>
  <w:footnote w:type="continuationSeparator" w:id="0">
    <w:p w:rsidR="00055F58" w:rsidRDefault="00055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34D" w:rsidRDefault="007D4F6D">
    <w:pPr>
      <w:pStyle w:val="Encabezado"/>
      <w:tabs>
        <w:tab w:val="clear" w:pos="4252"/>
        <w:tab w:val="clear" w:pos="8504"/>
        <w:tab w:val="left" w:pos="7088"/>
      </w:tabs>
      <w:rPr>
        <w:lang w:val="es-CL"/>
      </w:rPr>
    </w:pPr>
    <w:r>
      <w:rPr>
        <w:noProof/>
        <w:lang w:val="es-CL"/>
      </w:rPr>
      <w:drawing>
        <wp:anchor distT="0" distB="0" distL="114300" distR="114300" simplePos="0" relativeHeight="251658240" behindDoc="1" locked="0" layoutInCell="1" allowOverlap="1" wp14:anchorId="57B1BF52" wp14:editId="59059503">
          <wp:simplePos x="0" y="0"/>
          <wp:positionH relativeFrom="column">
            <wp:posOffset>-175260</wp:posOffset>
          </wp:positionH>
          <wp:positionV relativeFrom="paragraph">
            <wp:posOffset>180975</wp:posOffset>
          </wp:positionV>
          <wp:extent cx="1104900" cy="1022032"/>
          <wp:effectExtent l="0" t="0" r="0" b="6985"/>
          <wp:wrapNone/>
          <wp:docPr id="4" name="Imagen 3" descr="v3_Subsecretaria de Turismo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3_Subsecretaria de Turismo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662" cy="1031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134D" w:rsidRDefault="007D4F6D">
    <w:pPr>
      <w:pStyle w:val="Encabezado"/>
      <w:rPr>
        <w:lang w:val="es-CL"/>
      </w:rPr>
    </w:pPr>
    <w:r>
      <w:rPr>
        <w:noProof/>
        <w:lang w:val="es-C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450491" wp14:editId="0BCD170E">
              <wp:simplePos x="0" y="0"/>
              <wp:positionH relativeFrom="column">
                <wp:posOffset>3200400</wp:posOffset>
              </wp:positionH>
              <wp:positionV relativeFrom="paragraph">
                <wp:posOffset>85090</wp:posOffset>
              </wp:positionV>
              <wp:extent cx="2190115" cy="414655"/>
              <wp:effectExtent l="3810" t="2540" r="0" b="1905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414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34D" w:rsidRDefault="00F6134D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5049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pt;margin-top:6.7pt;width:172.45pt;height:3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V3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" filled="f" stroked="f">
              <v:textbox style="mso-fit-shape-to-text:t">
                <w:txbxContent>
                  <w:p w:rsidR="00F6134D" w:rsidRDefault="00F6134D"/>
                </w:txbxContent>
              </v:textbox>
              <w10:wrap type="square"/>
            </v:shape>
          </w:pict>
        </mc:Fallback>
      </mc:AlternateContent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8356B2" w:rsidP="008356B2">
    <w:pPr>
      <w:pStyle w:val="Encabezado"/>
      <w:tabs>
        <w:tab w:val="left" w:pos="480"/>
        <w:tab w:val="left" w:pos="7655"/>
      </w:tabs>
      <w:ind w:left="-426" w:right="-232"/>
      <w:rPr>
        <w:rFonts w:ascii="Times" w:hAnsi="Times"/>
        <w:i/>
        <w:color w:val="808080"/>
        <w:sz w:val="22"/>
        <w:szCs w:val="22"/>
      </w:rPr>
    </w:pPr>
    <w:r>
      <w:rPr>
        <w:rFonts w:ascii="Times" w:hAnsi="Times"/>
        <w:i/>
        <w:color w:val="808080"/>
        <w:sz w:val="22"/>
        <w:szCs w:val="22"/>
      </w:rPr>
      <w:tab/>
    </w: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DC6620" w:rsidRDefault="00DC6620" w:rsidP="00DC6620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  <w:p w:rsidR="003976BC" w:rsidRDefault="003976BC" w:rsidP="00F6134D">
    <w:pPr>
      <w:pStyle w:val="Encabezado"/>
      <w:tabs>
        <w:tab w:val="left" w:pos="7655"/>
      </w:tabs>
      <w:ind w:left="-426" w:right="-232"/>
      <w:jc w:val="center"/>
      <w:rPr>
        <w:rFonts w:ascii="Times" w:hAnsi="Times"/>
        <w:i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35B7"/>
    <w:multiLevelType w:val="hybridMultilevel"/>
    <w:tmpl w:val="B71E7B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61AE"/>
    <w:multiLevelType w:val="hybridMultilevel"/>
    <w:tmpl w:val="B5D8D030"/>
    <w:lvl w:ilvl="0" w:tplc="B404ADD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FC2333"/>
    <w:multiLevelType w:val="hybridMultilevel"/>
    <w:tmpl w:val="2D7661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A1BC5"/>
    <w:multiLevelType w:val="hybridMultilevel"/>
    <w:tmpl w:val="6158FA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56AF"/>
    <w:multiLevelType w:val="hybridMultilevel"/>
    <w:tmpl w:val="9F888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F2C"/>
    <w:multiLevelType w:val="hybridMultilevel"/>
    <w:tmpl w:val="94809EF2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856F1"/>
    <w:multiLevelType w:val="hybridMultilevel"/>
    <w:tmpl w:val="643E0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B632C"/>
    <w:multiLevelType w:val="hybridMultilevel"/>
    <w:tmpl w:val="B2480386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288C"/>
    <w:multiLevelType w:val="hybridMultilevel"/>
    <w:tmpl w:val="8142437C"/>
    <w:lvl w:ilvl="0" w:tplc="8DF2E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6966"/>
    <w:multiLevelType w:val="hybridMultilevel"/>
    <w:tmpl w:val="684EF0E6"/>
    <w:lvl w:ilvl="0" w:tplc="340A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296847D9"/>
    <w:multiLevelType w:val="hybridMultilevel"/>
    <w:tmpl w:val="29D6592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39A5"/>
    <w:multiLevelType w:val="hybridMultilevel"/>
    <w:tmpl w:val="44CA8190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0D56"/>
    <w:multiLevelType w:val="hybridMultilevel"/>
    <w:tmpl w:val="9D3A6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1E5"/>
    <w:multiLevelType w:val="hybridMultilevel"/>
    <w:tmpl w:val="FE3CE0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53AED"/>
    <w:multiLevelType w:val="hybridMultilevel"/>
    <w:tmpl w:val="B352CF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326A8"/>
    <w:multiLevelType w:val="hybridMultilevel"/>
    <w:tmpl w:val="87426B54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73412"/>
    <w:multiLevelType w:val="hybridMultilevel"/>
    <w:tmpl w:val="CB667EEA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E380D"/>
    <w:multiLevelType w:val="hybridMultilevel"/>
    <w:tmpl w:val="164486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EC62B4"/>
    <w:multiLevelType w:val="hybridMultilevel"/>
    <w:tmpl w:val="A906CAB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B1614"/>
    <w:multiLevelType w:val="hybridMultilevel"/>
    <w:tmpl w:val="CB5891E0"/>
    <w:lvl w:ilvl="0" w:tplc="98DEFE0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3C21DEF"/>
    <w:multiLevelType w:val="hybridMultilevel"/>
    <w:tmpl w:val="C8F4BCE2"/>
    <w:lvl w:ilvl="0" w:tplc="DD9C5E58">
      <w:start w:val="2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C4E21"/>
    <w:multiLevelType w:val="hybridMultilevel"/>
    <w:tmpl w:val="CAAE342E"/>
    <w:lvl w:ilvl="0" w:tplc="BD0C26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sz w:val="1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6064D"/>
    <w:multiLevelType w:val="hybridMultilevel"/>
    <w:tmpl w:val="52C012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259BE"/>
    <w:multiLevelType w:val="hybridMultilevel"/>
    <w:tmpl w:val="1E7C018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14"/>
  </w:num>
  <w:num w:numId="5">
    <w:abstractNumId w:val="19"/>
  </w:num>
  <w:num w:numId="6">
    <w:abstractNumId w:val="7"/>
  </w:num>
  <w:num w:numId="7">
    <w:abstractNumId w:val="18"/>
  </w:num>
  <w:num w:numId="8">
    <w:abstractNumId w:val="11"/>
  </w:num>
  <w:num w:numId="9">
    <w:abstractNumId w:val="23"/>
  </w:num>
  <w:num w:numId="10">
    <w:abstractNumId w:val="15"/>
  </w:num>
  <w:num w:numId="11">
    <w:abstractNumId w:val="16"/>
  </w:num>
  <w:num w:numId="12">
    <w:abstractNumId w:val="0"/>
  </w:num>
  <w:num w:numId="13">
    <w:abstractNumId w:val="12"/>
  </w:num>
  <w:num w:numId="14">
    <w:abstractNumId w:val="13"/>
  </w:num>
  <w:num w:numId="15">
    <w:abstractNumId w:val="3"/>
  </w:num>
  <w:num w:numId="16">
    <w:abstractNumId w:val="22"/>
  </w:num>
  <w:num w:numId="17">
    <w:abstractNumId w:val="9"/>
  </w:num>
  <w:num w:numId="18">
    <w:abstractNumId w:val="2"/>
  </w:num>
  <w:num w:numId="19">
    <w:abstractNumId w:val="10"/>
  </w:num>
  <w:num w:numId="20">
    <w:abstractNumId w:val="4"/>
  </w:num>
  <w:num w:numId="21">
    <w:abstractNumId w:val="17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4D"/>
    <w:rsid w:val="0002312C"/>
    <w:rsid w:val="00055F58"/>
    <w:rsid w:val="000943CE"/>
    <w:rsid w:val="000A65CD"/>
    <w:rsid w:val="001C2050"/>
    <w:rsid w:val="001D62C5"/>
    <w:rsid w:val="002106E0"/>
    <w:rsid w:val="00230C3A"/>
    <w:rsid w:val="00232CBF"/>
    <w:rsid w:val="002331FE"/>
    <w:rsid w:val="0026227B"/>
    <w:rsid w:val="00276182"/>
    <w:rsid w:val="002C4467"/>
    <w:rsid w:val="00306137"/>
    <w:rsid w:val="003163FC"/>
    <w:rsid w:val="003976BC"/>
    <w:rsid w:val="003A46B9"/>
    <w:rsid w:val="003E4C5C"/>
    <w:rsid w:val="004270CC"/>
    <w:rsid w:val="00440252"/>
    <w:rsid w:val="00451F58"/>
    <w:rsid w:val="00456664"/>
    <w:rsid w:val="0046017D"/>
    <w:rsid w:val="00460FFD"/>
    <w:rsid w:val="00477A4C"/>
    <w:rsid w:val="004B2E51"/>
    <w:rsid w:val="0051590F"/>
    <w:rsid w:val="005552BC"/>
    <w:rsid w:val="005A3C40"/>
    <w:rsid w:val="005E1B0D"/>
    <w:rsid w:val="005F4F44"/>
    <w:rsid w:val="00623061"/>
    <w:rsid w:val="006304AB"/>
    <w:rsid w:val="00642DE0"/>
    <w:rsid w:val="006E5F67"/>
    <w:rsid w:val="00744685"/>
    <w:rsid w:val="00794F9A"/>
    <w:rsid w:val="007D4F6D"/>
    <w:rsid w:val="007D571C"/>
    <w:rsid w:val="007D6606"/>
    <w:rsid w:val="00821C0D"/>
    <w:rsid w:val="00830A62"/>
    <w:rsid w:val="008356B2"/>
    <w:rsid w:val="00837F31"/>
    <w:rsid w:val="00871272"/>
    <w:rsid w:val="008E181D"/>
    <w:rsid w:val="0097196E"/>
    <w:rsid w:val="0098733E"/>
    <w:rsid w:val="009A2BBD"/>
    <w:rsid w:val="009A324B"/>
    <w:rsid w:val="009A7CC9"/>
    <w:rsid w:val="009C03CE"/>
    <w:rsid w:val="009E5C95"/>
    <w:rsid w:val="00A24139"/>
    <w:rsid w:val="00A92C7A"/>
    <w:rsid w:val="00AA3E58"/>
    <w:rsid w:val="00AA74D0"/>
    <w:rsid w:val="00B366E1"/>
    <w:rsid w:val="00B36CFD"/>
    <w:rsid w:val="00B74E6E"/>
    <w:rsid w:val="00B961FB"/>
    <w:rsid w:val="00BD0E82"/>
    <w:rsid w:val="00BE19BD"/>
    <w:rsid w:val="00BE5DA9"/>
    <w:rsid w:val="00BF134F"/>
    <w:rsid w:val="00C33635"/>
    <w:rsid w:val="00C44237"/>
    <w:rsid w:val="00C45C13"/>
    <w:rsid w:val="00C508AC"/>
    <w:rsid w:val="00C87DDB"/>
    <w:rsid w:val="00CB6557"/>
    <w:rsid w:val="00CD6F45"/>
    <w:rsid w:val="00CD7953"/>
    <w:rsid w:val="00CE1D10"/>
    <w:rsid w:val="00CF500C"/>
    <w:rsid w:val="00D270CE"/>
    <w:rsid w:val="00D441C3"/>
    <w:rsid w:val="00D455C1"/>
    <w:rsid w:val="00D75E9B"/>
    <w:rsid w:val="00DB4555"/>
    <w:rsid w:val="00DC6620"/>
    <w:rsid w:val="00DD1D1A"/>
    <w:rsid w:val="00DD3575"/>
    <w:rsid w:val="00DD4B22"/>
    <w:rsid w:val="00DE7A15"/>
    <w:rsid w:val="00E53B3E"/>
    <w:rsid w:val="00E5612F"/>
    <w:rsid w:val="00E73BAD"/>
    <w:rsid w:val="00E96EEC"/>
    <w:rsid w:val="00EA0A36"/>
    <w:rsid w:val="00ED51B7"/>
    <w:rsid w:val="00EF6DAE"/>
    <w:rsid w:val="00F52131"/>
    <w:rsid w:val="00F603A4"/>
    <w:rsid w:val="00F6134D"/>
    <w:rsid w:val="00F7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7DB080C-9729-4033-A1D4-9C6EF201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270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F6134D"/>
    <w:pPr>
      <w:keepNext/>
      <w:spacing w:after="0" w:line="240" w:lineRule="auto"/>
      <w:ind w:left="4536"/>
      <w:jc w:val="both"/>
      <w:outlineLvl w:val="1"/>
    </w:pPr>
    <w:rPr>
      <w:rFonts w:ascii="Times New Roman" w:eastAsia="Times New Roman" w:hAnsi="Times New Roman"/>
      <w:sz w:val="24"/>
      <w:szCs w:val="20"/>
      <w:lang w:val="es-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rsid w:val="00F6134D"/>
    <w:rPr>
      <w:rFonts w:ascii="Times New Roman" w:eastAsia="Times New Roman" w:hAnsi="Times New Roman"/>
      <w:sz w:val="24"/>
      <w:lang w:val="es-ES"/>
    </w:rPr>
  </w:style>
  <w:style w:type="paragraph" w:styleId="Encabezado">
    <w:name w:val="header"/>
    <w:basedOn w:val="Normal"/>
    <w:link w:val="EncabezadoCar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EncabezadoCar">
    <w:name w:val="Encabezado Car"/>
    <w:link w:val="Encabezado"/>
    <w:rsid w:val="00F6134D"/>
    <w:rPr>
      <w:rFonts w:ascii="Times New Roman" w:eastAsia="Times New Roman" w:hAnsi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F61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CL"/>
    </w:rPr>
  </w:style>
  <w:style w:type="character" w:customStyle="1" w:styleId="PiedepginaCar">
    <w:name w:val="Pie de página Car"/>
    <w:link w:val="Piedepgina"/>
    <w:uiPriority w:val="99"/>
    <w:rsid w:val="00F6134D"/>
    <w:rPr>
      <w:rFonts w:ascii="Times New Roman" w:eastAsia="Times New Roman" w:hAnsi="Times New Roman"/>
      <w:lang w:val="es-ES"/>
    </w:rPr>
  </w:style>
  <w:style w:type="character" w:styleId="Hipervnculo">
    <w:name w:val="Hyperlink"/>
    <w:rsid w:val="00F6134D"/>
    <w:rPr>
      <w:color w:val="0000FF"/>
      <w:u w:val="single"/>
    </w:rPr>
  </w:style>
  <w:style w:type="character" w:customStyle="1" w:styleId="dzaror">
    <w:name w:val="dzaror"/>
    <w:semiHidden/>
    <w:rsid w:val="00F6134D"/>
    <w:rPr>
      <w:rFonts w:ascii="Arial" w:hAnsi="Arial" w:cs="Arial"/>
      <w:color w:val="00008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44685"/>
    <w:rPr>
      <w:rFonts w:ascii="Segoe UI" w:hAnsi="Segoe UI" w:cs="Segoe UI"/>
      <w:sz w:val="18"/>
      <w:szCs w:val="18"/>
      <w:lang w:eastAsia="en-US"/>
    </w:rPr>
  </w:style>
  <w:style w:type="paragraph" w:styleId="Prrafodelista">
    <w:name w:val="List Paragraph"/>
    <w:basedOn w:val="Normal"/>
    <w:uiPriority w:val="34"/>
    <w:qFormat/>
    <w:rsid w:val="007D4F6D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D4F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styleId="nfasis">
    <w:name w:val="Emphasis"/>
    <w:uiPriority w:val="20"/>
    <w:qFormat/>
    <w:rsid w:val="007D4F6D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D51B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D51B7"/>
    <w:rPr>
      <w:rFonts w:asciiTheme="minorHAnsi" w:eastAsiaTheme="minorHAnsi" w:hAnsiTheme="minorHAnsi" w:cstheme="minorBid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ED51B7"/>
    <w:rPr>
      <w:vertAlign w:val="superscript"/>
    </w:rPr>
  </w:style>
  <w:style w:type="paragraph" w:customStyle="1" w:styleId="BodySingle">
    <w:name w:val="Body Single"/>
    <w:basedOn w:val="Textoindependiente"/>
    <w:link w:val="BodySingleChar"/>
    <w:uiPriority w:val="99"/>
    <w:rsid w:val="004270CC"/>
    <w:pPr>
      <w:spacing w:after="0" w:line="260" w:lineRule="atLeast"/>
    </w:pPr>
    <w:rPr>
      <w:rFonts w:ascii="Georgia" w:eastAsia="Times New Roman" w:hAnsi="Georgia"/>
      <w:sz w:val="20"/>
      <w:szCs w:val="20"/>
      <w:lang w:val="en-GB"/>
    </w:rPr>
  </w:style>
  <w:style w:type="character" w:customStyle="1" w:styleId="BodySingleChar">
    <w:name w:val="Body Single Char"/>
    <w:link w:val="BodySingle"/>
    <w:uiPriority w:val="99"/>
    <w:locked/>
    <w:rsid w:val="004270CC"/>
    <w:rPr>
      <w:rFonts w:ascii="Georgia" w:eastAsia="Times New Roman" w:hAnsi="Georgia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270C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270CC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4270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Descripcin">
    <w:name w:val="caption"/>
    <w:basedOn w:val="Normal"/>
    <w:next w:val="Normal"/>
    <w:uiPriority w:val="35"/>
    <w:unhideWhenUsed/>
    <w:qFormat/>
    <w:rsid w:val="00C45C13"/>
    <w:pPr>
      <w:spacing w:line="240" w:lineRule="auto"/>
    </w:pPr>
    <w:rPr>
      <w:rFonts w:asciiTheme="minorHAnsi" w:eastAsiaTheme="minorEastAsia" w:hAnsiTheme="minorHAnsi" w:cstheme="minorBidi"/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bturismo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Vero\Estad&#237;sticas\WEF\20170418%20Ranking%20WEF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Indicador de Competitividad de Turismo y Viajes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Hoja2!$C$2:$G$2</c:f>
              <c:numCache>
                <c:formatCode>General</c:formatCode>
                <c:ptCount val="5"/>
                <c:pt idx="0">
                  <c:v>2017</c:v>
                </c:pt>
                <c:pt idx="1">
                  <c:v>2015</c:v>
                </c:pt>
                <c:pt idx="2">
                  <c:v>2013</c:v>
                </c:pt>
                <c:pt idx="3">
                  <c:v>2011</c:v>
                </c:pt>
                <c:pt idx="4">
                  <c:v>2009</c:v>
                </c:pt>
              </c:numCache>
            </c:numRef>
          </c:cat>
          <c:val>
            <c:numRef>
              <c:f>Hoja2!$C$3:$G$3</c:f>
              <c:numCache>
                <c:formatCode>General</c:formatCode>
                <c:ptCount val="5"/>
                <c:pt idx="0">
                  <c:v>48</c:v>
                </c:pt>
                <c:pt idx="1">
                  <c:v>51</c:v>
                </c:pt>
                <c:pt idx="2">
                  <c:v>56</c:v>
                </c:pt>
                <c:pt idx="3">
                  <c:v>57</c:v>
                </c:pt>
                <c:pt idx="4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646712"/>
        <c:axId val="297920520"/>
      </c:barChart>
      <c:catAx>
        <c:axId val="303646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297920520"/>
        <c:crosses val="autoZero"/>
        <c:auto val="1"/>
        <c:lblAlgn val="ctr"/>
        <c:lblOffset val="100"/>
        <c:noMultiLvlLbl val="0"/>
      </c:catAx>
      <c:valAx>
        <c:axId val="297920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L"/>
          </a:p>
        </c:txPr>
        <c:crossAx val="303646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Subsecretaria de Economia</Company>
  <LinksUpToDate>false</LinksUpToDate>
  <CharactersWithSpaces>2141</CharactersWithSpaces>
  <SharedDoc>false</SharedDoc>
  <HLinks>
    <vt:vector size="6" baseType="variant">
      <vt:variant>
        <vt:i4>4718681</vt:i4>
      </vt:variant>
      <vt:variant>
        <vt:i4>0</vt:i4>
      </vt:variant>
      <vt:variant>
        <vt:i4>0</vt:i4>
      </vt:variant>
      <vt:variant>
        <vt:i4>5</vt:i4>
      </vt:variant>
      <vt:variant>
        <vt:lpwstr>http://www.subturismo.gob.cl/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Retamales</dc:creator>
  <cp:keywords/>
  <cp:lastModifiedBy>Verónica Ilse Kunze Neubauer</cp:lastModifiedBy>
  <cp:revision>2</cp:revision>
  <cp:lastPrinted>2017-04-25T13:51:00Z</cp:lastPrinted>
  <dcterms:created xsi:type="dcterms:W3CDTF">2017-04-25T13:51:00Z</dcterms:created>
  <dcterms:modified xsi:type="dcterms:W3CDTF">2017-04-25T13:51:00Z</dcterms:modified>
</cp:coreProperties>
</file>